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4122" w14:textId="77777777" w:rsidR="00287350" w:rsidRPr="00287350" w:rsidRDefault="00287350" w:rsidP="00287350">
      <w:pPr>
        <w:keepNext/>
        <w:keepLines/>
        <w:spacing w:line="276" w:lineRule="auto"/>
        <w:jc w:val="center"/>
        <w:outlineLvl w:val="1"/>
        <w:rPr>
          <w:sz w:val="22"/>
          <w:szCs w:val="22"/>
        </w:rPr>
      </w:pPr>
      <w:r w:rsidRPr="00287350">
        <w:rPr>
          <w:sz w:val="22"/>
          <w:szCs w:val="22"/>
        </w:rPr>
        <w:t>ROMÂNIA</w:t>
      </w:r>
    </w:p>
    <w:p w14:paraId="053C96EA" w14:textId="77777777" w:rsidR="00287350" w:rsidRPr="00287350" w:rsidRDefault="00287350" w:rsidP="00287350">
      <w:pPr>
        <w:spacing w:line="276" w:lineRule="auto"/>
        <w:jc w:val="center"/>
        <w:rPr>
          <w:sz w:val="22"/>
          <w:szCs w:val="22"/>
        </w:rPr>
      </w:pPr>
      <w:r w:rsidRPr="00287350">
        <w:rPr>
          <w:sz w:val="22"/>
          <w:szCs w:val="22"/>
        </w:rPr>
        <w:t>JUDEŢUL NEAMŢ</w:t>
      </w:r>
    </w:p>
    <w:p w14:paraId="00762F28" w14:textId="3FFA7817" w:rsidR="00287350" w:rsidRPr="00287350" w:rsidRDefault="00287350" w:rsidP="00287350">
      <w:pPr>
        <w:spacing w:line="276" w:lineRule="auto"/>
        <w:jc w:val="center"/>
        <w:rPr>
          <w:sz w:val="22"/>
          <w:szCs w:val="22"/>
        </w:rPr>
      </w:pPr>
      <w:r w:rsidRPr="00287350">
        <w:rPr>
          <w:sz w:val="22"/>
          <w:szCs w:val="22"/>
        </w:rPr>
        <w:t>COMUNA ION CREANGĂ</w:t>
      </w:r>
    </w:p>
    <w:p w14:paraId="50FBC216" w14:textId="06DDDAE8" w:rsidR="00287350" w:rsidRPr="00287350" w:rsidRDefault="00287350" w:rsidP="00287350">
      <w:pPr>
        <w:keepNext/>
        <w:spacing w:line="276" w:lineRule="auto"/>
        <w:ind w:right="-360"/>
        <w:jc w:val="center"/>
        <w:outlineLvl w:val="1"/>
        <w:rPr>
          <w:sz w:val="22"/>
          <w:szCs w:val="22"/>
        </w:rPr>
      </w:pPr>
      <w:r w:rsidRPr="00287350">
        <w:rPr>
          <w:sz w:val="22"/>
          <w:szCs w:val="22"/>
        </w:rPr>
        <w:t>CONSILIUL  LOCAL</w:t>
      </w:r>
    </w:p>
    <w:p w14:paraId="65519471" w14:textId="77777777" w:rsidR="00287350" w:rsidRPr="00287350" w:rsidRDefault="00287350" w:rsidP="00287350">
      <w:pPr>
        <w:keepNext/>
        <w:spacing w:line="276" w:lineRule="auto"/>
        <w:ind w:right="-360"/>
        <w:jc w:val="center"/>
        <w:outlineLvl w:val="1"/>
        <w:rPr>
          <w:sz w:val="22"/>
          <w:szCs w:val="22"/>
        </w:rPr>
      </w:pPr>
    </w:p>
    <w:p w14:paraId="05B89F2D" w14:textId="77777777" w:rsidR="00287350" w:rsidRPr="00287350" w:rsidRDefault="00287350" w:rsidP="00287350">
      <w:pPr>
        <w:spacing w:line="276" w:lineRule="auto"/>
        <w:rPr>
          <w:b/>
          <w:sz w:val="22"/>
          <w:szCs w:val="22"/>
        </w:rPr>
      </w:pPr>
    </w:p>
    <w:p w14:paraId="16BF38F3" w14:textId="77777777" w:rsidR="00287350" w:rsidRPr="00287350" w:rsidRDefault="00287350" w:rsidP="00287350">
      <w:pPr>
        <w:spacing w:line="276" w:lineRule="auto"/>
        <w:jc w:val="center"/>
        <w:rPr>
          <w:b/>
          <w:sz w:val="22"/>
          <w:szCs w:val="22"/>
        </w:rPr>
      </w:pPr>
      <w:r w:rsidRPr="00287350">
        <w:rPr>
          <w:b/>
          <w:sz w:val="22"/>
          <w:szCs w:val="22"/>
        </w:rPr>
        <w:t>HOTĂRÂREA</w:t>
      </w:r>
    </w:p>
    <w:p w14:paraId="0DCAC67D" w14:textId="69E81955" w:rsidR="00287350" w:rsidRPr="00287350" w:rsidRDefault="00287350" w:rsidP="00287350">
      <w:pPr>
        <w:spacing w:line="276" w:lineRule="auto"/>
        <w:jc w:val="center"/>
        <w:rPr>
          <w:b/>
          <w:sz w:val="22"/>
          <w:szCs w:val="22"/>
        </w:rPr>
      </w:pPr>
      <w:r w:rsidRPr="00287350">
        <w:rPr>
          <w:b/>
          <w:sz w:val="22"/>
          <w:szCs w:val="22"/>
        </w:rPr>
        <w:t xml:space="preserve"> Nr.116  din 28.09.2023</w:t>
      </w:r>
      <w:r w:rsidRPr="00287350">
        <w:rPr>
          <w:sz w:val="22"/>
          <w:szCs w:val="22"/>
        </w:rPr>
        <w:t xml:space="preserve">  </w:t>
      </w:r>
    </w:p>
    <w:p w14:paraId="3252FC82" w14:textId="157A904E" w:rsidR="00EE09A7" w:rsidRPr="00287350" w:rsidRDefault="00B71E1B" w:rsidP="00287350">
      <w:pPr>
        <w:spacing w:line="276" w:lineRule="auto"/>
        <w:jc w:val="center"/>
        <w:rPr>
          <w:rFonts w:eastAsia="Calibri"/>
          <w:b/>
          <w:bCs/>
          <w:sz w:val="22"/>
          <w:szCs w:val="22"/>
          <w:lang w:val="ro-RO"/>
        </w:rPr>
      </w:pPr>
      <w:r w:rsidRPr="00287350">
        <w:rPr>
          <w:b/>
          <w:bCs/>
          <w:sz w:val="22"/>
          <w:szCs w:val="22"/>
        </w:rPr>
        <w:t xml:space="preserve">Privind </w:t>
      </w:r>
      <w:r w:rsidR="00BE7919" w:rsidRPr="00287350">
        <w:rPr>
          <w:b/>
          <w:bCs/>
          <w:sz w:val="22"/>
          <w:szCs w:val="22"/>
        </w:rPr>
        <w:t xml:space="preserve">desemnarea </w:t>
      </w:r>
      <w:r w:rsidR="00BE7919" w:rsidRPr="00287350">
        <w:rPr>
          <w:rFonts w:eastAsia="Calibri"/>
          <w:b/>
          <w:bCs/>
          <w:sz w:val="22"/>
          <w:szCs w:val="22"/>
          <w:lang w:val="ro-RO"/>
        </w:rPr>
        <w:t>reprezentanților Consiliului Local al Comunei Ion Creangă în Consiliul de administrație al Școlii Gimnaziale Comuna Ion Creangă, jud. Neamț</w:t>
      </w:r>
    </w:p>
    <w:p w14:paraId="2ABA5C63" w14:textId="77777777" w:rsidR="00B11AC3" w:rsidRPr="00287350" w:rsidRDefault="00B11AC3" w:rsidP="00287350">
      <w:pPr>
        <w:spacing w:line="276" w:lineRule="auto"/>
        <w:rPr>
          <w:sz w:val="22"/>
          <w:szCs w:val="22"/>
        </w:rPr>
      </w:pPr>
    </w:p>
    <w:p w14:paraId="48C85C9F" w14:textId="77777777" w:rsidR="00811831" w:rsidRPr="00287350" w:rsidRDefault="00811831" w:rsidP="00287350">
      <w:pPr>
        <w:spacing w:line="276" w:lineRule="auto"/>
        <w:rPr>
          <w:sz w:val="22"/>
          <w:szCs w:val="22"/>
        </w:rPr>
      </w:pPr>
    </w:p>
    <w:p w14:paraId="1D97C3AC" w14:textId="2267D374" w:rsidR="00811831" w:rsidRPr="00287350" w:rsidRDefault="00287350" w:rsidP="00287350">
      <w:pPr>
        <w:spacing w:line="276" w:lineRule="auto"/>
        <w:rPr>
          <w:b/>
          <w:sz w:val="22"/>
          <w:szCs w:val="22"/>
        </w:rPr>
      </w:pPr>
      <w:r w:rsidRPr="00287350">
        <w:rPr>
          <w:sz w:val="22"/>
          <w:szCs w:val="22"/>
        </w:rPr>
        <w:t xml:space="preserve">      </w:t>
      </w:r>
      <w:r>
        <w:rPr>
          <w:sz w:val="22"/>
          <w:szCs w:val="22"/>
        </w:rPr>
        <w:t xml:space="preserve">   </w:t>
      </w:r>
      <w:r w:rsidRPr="00287350">
        <w:rPr>
          <w:sz w:val="22"/>
          <w:szCs w:val="22"/>
        </w:rPr>
        <w:t xml:space="preserve"> Consiliul  local  al  comunei  Ion Creangă, județul  Neamț , întrunit  în ședință ordinară ;</w:t>
      </w:r>
    </w:p>
    <w:p w14:paraId="3C6D37C5" w14:textId="0088E55E" w:rsidR="00EE09A7" w:rsidRPr="00287350" w:rsidRDefault="00EE09A7" w:rsidP="00287350">
      <w:pPr>
        <w:spacing w:line="276" w:lineRule="auto"/>
        <w:jc w:val="both"/>
        <w:rPr>
          <w:sz w:val="22"/>
          <w:szCs w:val="22"/>
          <w:lang w:eastAsia="ro-RO"/>
        </w:rPr>
      </w:pPr>
      <w:r w:rsidRPr="00287350">
        <w:rPr>
          <w:i/>
          <w:sz w:val="22"/>
          <w:szCs w:val="22"/>
        </w:rPr>
        <w:t xml:space="preserve">   </w:t>
      </w:r>
      <w:r w:rsidRPr="00287350">
        <w:rPr>
          <w:sz w:val="22"/>
          <w:szCs w:val="22"/>
        </w:rPr>
        <w:t xml:space="preserve">      </w:t>
      </w:r>
      <w:r w:rsidRPr="00287350">
        <w:rPr>
          <w:sz w:val="22"/>
          <w:szCs w:val="22"/>
          <w:lang w:eastAsia="ro-RO"/>
        </w:rPr>
        <w:t xml:space="preserve"> Analizând temeiurile  juridice :</w:t>
      </w:r>
    </w:p>
    <w:p w14:paraId="6F7E4926" w14:textId="5E85493B" w:rsidR="00D64C8A" w:rsidRPr="00287350" w:rsidRDefault="00D64C8A" w:rsidP="00287350">
      <w:pPr>
        <w:pStyle w:val="ListParagraph"/>
        <w:tabs>
          <w:tab w:val="left" w:pos="0"/>
        </w:tabs>
        <w:spacing w:line="276" w:lineRule="auto"/>
        <w:ind w:left="-207" w:right="-568"/>
        <w:jc w:val="both"/>
        <w:rPr>
          <w:sz w:val="22"/>
          <w:szCs w:val="22"/>
        </w:rPr>
      </w:pPr>
      <w:r w:rsidRPr="00287350">
        <w:rPr>
          <w:sz w:val="22"/>
          <w:szCs w:val="22"/>
        </w:rPr>
        <w:t xml:space="preserve">    - </w:t>
      </w:r>
      <w:r w:rsidR="00DA0878" w:rsidRPr="00287350">
        <w:rPr>
          <w:sz w:val="22"/>
          <w:szCs w:val="22"/>
        </w:rPr>
        <w:t>art. 96 alin. (2) lit.”b” din Legea nr. 1/2011 a educației naționale, cu modificările și completările ulterioare</w:t>
      </w:r>
      <w:r w:rsidRPr="00287350">
        <w:rPr>
          <w:sz w:val="22"/>
          <w:szCs w:val="22"/>
        </w:rPr>
        <w:t>;</w:t>
      </w:r>
    </w:p>
    <w:p w14:paraId="5AC91B5B" w14:textId="614EBA33" w:rsidR="00D64C8A" w:rsidRPr="00287350" w:rsidRDefault="00D64C8A" w:rsidP="00287350">
      <w:pPr>
        <w:pStyle w:val="ListParagraph"/>
        <w:tabs>
          <w:tab w:val="left" w:pos="0"/>
        </w:tabs>
        <w:spacing w:line="276" w:lineRule="auto"/>
        <w:ind w:left="-207" w:right="-568"/>
        <w:jc w:val="both"/>
        <w:rPr>
          <w:sz w:val="22"/>
          <w:szCs w:val="22"/>
        </w:rPr>
      </w:pPr>
      <w:r w:rsidRPr="00287350">
        <w:rPr>
          <w:sz w:val="22"/>
          <w:szCs w:val="22"/>
        </w:rPr>
        <w:t xml:space="preserve">    - </w:t>
      </w:r>
      <w:r w:rsidR="00DA0878" w:rsidRPr="00287350">
        <w:rPr>
          <w:sz w:val="22"/>
          <w:szCs w:val="22"/>
        </w:rPr>
        <w:t xml:space="preserve">art. </w:t>
      </w:r>
      <w:r w:rsidR="0097355A" w:rsidRPr="00287350">
        <w:rPr>
          <w:sz w:val="22"/>
          <w:szCs w:val="22"/>
        </w:rPr>
        <w:t>234</w:t>
      </w:r>
      <w:r w:rsidR="00DA0878" w:rsidRPr="00287350">
        <w:rPr>
          <w:sz w:val="22"/>
          <w:szCs w:val="22"/>
        </w:rPr>
        <w:t xml:space="preserve"> alin. (</w:t>
      </w:r>
      <w:r w:rsidR="0097355A" w:rsidRPr="00287350">
        <w:rPr>
          <w:sz w:val="22"/>
          <w:szCs w:val="22"/>
        </w:rPr>
        <w:t>5</w:t>
      </w:r>
      <w:r w:rsidR="00DA0878" w:rsidRPr="00287350">
        <w:rPr>
          <w:sz w:val="22"/>
          <w:szCs w:val="22"/>
        </w:rPr>
        <w:t xml:space="preserve">) lit.”e” din </w:t>
      </w:r>
      <w:r w:rsidR="0097355A" w:rsidRPr="00287350">
        <w:rPr>
          <w:sz w:val="22"/>
          <w:szCs w:val="22"/>
        </w:rPr>
        <w:t>Legea</w:t>
      </w:r>
      <w:r w:rsidR="00DA0878" w:rsidRPr="00287350">
        <w:rPr>
          <w:sz w:val="22"/>
          <w:szCs w:val="22"/>
        </w:rPr>
        <w:t xml:space="preserve"> nr. </w:t>
      </w:r>
      <w:r w:rsidR="0097355A" w:rsidRPr="00287350">
        <w:rPr>
          <w:sz w:val="22"/>
          <w:szCs w:val="22"/>
        </w:rPr>
        <w:t>198</w:t>
      </w:r>
      <w:r w:rsidR="00811831" w:rsidRPr="00287350">
        <w:rPr>
          <w:sz w:val="22"/>
          <w:szCs w:val="22"/>
        </w:rPr>
        <w:t>/</w:t>
      </w:r>
      <w:r w:rsidR="00DA0878" w:rsidRPr="00287350">
        <w:rPr>
          <w:sz w:val="22"/>
          <w:szCs w:val="22"/>
        </w:rPr>
        <w:t>20</w:t>
      </w:r>
      <w:r w:rsidR="0097355A" w:rsidRPr="00287350">
        <w:rPr>
          <w:sz w:val="22"/>
          <w:szCs w:val="22"/>
        </w:rPr>
        <w:t>23</w:t>
      </w:r>
      <w:r w:rsidR="00DA0878" w:rsidRPr="00287350">
        <w:rPr>
          <w:sz w:val="22"/>
          <w:szCs w:val="22"/>
        </w:rPr>
        <w:t xml:space="preserve"> privind </w:t>
      </w:r>
      <w:r w:rsidR="0097355A" w:rsidRPr="00287350">
        <w:rPr>
          <w:sz w:val="22"/>
          <w:szCs w:val="22"/>
        </w:rPr>
        <w:t>învățământul preuniversitar</w:t>
      </w:r>
      <w:r w:rsidRPr="00287350">
        <w:rPr>
          <w:sz w:val="22"/>
          <w:szCs w:val="22"/>
        </w:rPr>
        <w:t>;</w:t>
      </w:r>
    </w:p>
    <w:p w14:paraId="450164E5" w14:textId="07A03AB1" w:rsidR="00EE09A7" w:rsidRPr="00287350" w:rsidRDefault="00D64C8A" w:rsidP="00287350">
      <w:pPr>
        <w:spacing w:line="276" w:lineRule="auto"/>
        <w:jc w:val="both"/>
        <w:rPr>
          <w:sz w:val="22"/>
          <w:szCs w:val="22"/>
          <w:lang w:eastAsia="ro-RO"/>
        </w:rPr>
      </w:pPr>
      <w:r w:rsidRPr="00287350">
        <w:rPr>
          <w:sz w:val="22"/>
          <w:szCs w:val="22"/>
        </w:rPr>
        <w:t xml:space="preserve">- </w:t>
      </w:r>
      <w:r w:rsidR="00DA0878" w:rsidRPr="00287350">
        <w:rPr>
          <w:sz w:val="22"/>
          <w:szCs w:val="22"/>
        </w:rPr>
        <w:t>Art. 4 lit. ”b” din Ordinul nr. 6223 din 04.09.2023 pentru aprobarea Metodologiei-cadru de organizare și funcționare a consiliului administrației din unitățile de învățământ preuniversitar</w:t>
      </w:r>
    </w:p>
    <w:p w14:paraId="4DBD3939" w14:textId="1FAEB559" w:rsidR="005A69C9" w:rsidRPr="00287350" w:rsidRDefault="005A69C9" w:rsidP="00287350">
      <w:pPr>
        <w:spacing w:line="276" w:lineRule="auto"/>
        <w:jc w:val="both"/>
        <w:rPr>
          <w:sz w:val="22"/>
          <w:szCs w:val="22"/>
          <w:lang w:val="ro-RO" w:eastAsia="ro-RO"/>
        </w:rPr>
      </w:pPr>
      <w:r w:rsidRPr="00287350">
        <w:rPr>
          <w:sz w:val="22"/>
          <w:szCs w:val="22"/>
          <w:lang w:val="ro-RO" w:eastAsia="ro-RO"/>
        </w:rPr>
        <w:t xml:space="preserve">- Ordinul nr. </w:t>
      </w:r>
      <w:r w:rsidR="001058F2" w:rsidRPr="00287350">
        <w:rPr>
          <w:sz w:val="22"/>
          <w:szCs w:val="22"/>
          <w:lang w:val="ro-RO" w:eastAsia="ro-RO"/>
        </w:rPr>
        <w:t>4183</w:t>
      </w:r>
      <w:r w:rsidR="00DA0878" w:rsidRPr="00287350">
        <w:rPr>
          <w:sz w:val="22"/>
          <w:szCs w:val="22"/>
          <w:lang w:val="ro-RO" w:eastAsia="ro-RO"/>
        </w:rPr>
        <w:t>/202</w:t>
      </w:r>
      <w:r w:rsidR="001058F2" w:rsidRPr="00287350">
        <w:rPr>
          <w:sz w:val="22"/>
          <w:szCs w:val="22"/>
          <w:lang w:val="ro-RO" w:eastAsia="ro-RO"/>
        </w:rPr>
        <w:t>2</w:t>
      </w:r>
      <w:r w:rsidR="00DA0878" w:rsidRPr="00287350">
        <w:rPr>
          <w:sz w:val="22"/>
          <w:szCs w:val="22"/>
          <w:lang w:val="ro-RO" w:eastAsia="ro-RO"/>
        </w:rPr>
        <w:t xml:space="preserve"> privind aprobarea Regulamentului – cadru de organizare și funcționare a unităților de învățământ</w:t>
      </w:r>
      <w:r w:rsidR="001058F2" w:rsidRPr="00287350">
        <w:rPr>
          <w:sz w:val="22"/>
          <w:szCs w:val="22"/>
          <w:lang w:val="ro-RO" w:eastAsia="ro-RO"/>
        </w:rPr>
        <w:t xml:space="preserve"> preuniversitar</w:t>
      </w:r>
      <w:r w:rsidR="00CE31F1" w:rsidRPr="00287350">
        <w:rPr>
          <w:sz w:val="22"/>
          <w:szCs w:val="22"/>
          <w:lang w:val="ro-RO" w:eastAsia="ro-RO"/>
        </w:rPr>
        <w:t>.</w:t>
      </w:r>
    </w:p>
    <w:p w14:paraId="29CD51E6" w14:textId="351CE24E" w:rsidR="00EE09A7" w:rsidRPr="00287350" w:rsidRDefault="00EE09A7" w:rsidP="00287350">
      <w:pPr>
        <w:spacing w:line="276" w:lineRule="auto"/>
        <w:jc w:val="both"/>
        <w:rPr>
          <w:sz w:val="22"/>
          <w:szCs w:val="22"/>
          <w:lang w:val="fr-FR" w:eastAsia="ro-RO"/>
        </w:rPr>
      </w:pPr>
      <w:r w:rsidRPr="00287350">
        <w:rPr>
          <w:sz w:val="22"/>
          <w:szCs w:val="22"/>
          <w:lang w:val="fr-FR" w:eastAsia="ro-RO"/>
        </w:rPr>
        <w:t xml:space="preserve">          Ținând  cont  de :</w:t>
      </w:r>
    </w:p>
    <w:p w14:paraId="44CBAB10" w14:textId="134D377D" w:rsidR="00EE09A7" w:rsidRPr="00287350" w:rsidRDefault="00740A33" w:rsidP="00287350">
      <w:pPr>
        <w:spacing w:line="276" w:lineRule="auto"/>
        <w:jc w:val="both"/>
        <w:rPr>
          <w:rFonts w:eastAsia="Calibri"/>
          <w:sz w:val="22"/>
          <w:szCs w:val="22"/>
          <w:lang w:val="ro-RO"/>
        </w:rPr>
      </w:pPr>
      <w:r w:rsidRPr="00287350">
        <w:rPr>
          <w:sz w:val="22"/>
          <w:szCs w:val="22"/>
          <w:lang w:val="ro-RO"/>
        </w:rPr>
        <w:t>-</w:t>
      </w:r>
      <w:r w:rsidR="00DA0878" w:rsidRPr="00287350">
        <w:rPr>
          <w:sz w:val="22"/>
          <w:szCs w:val="22"/>
          <w:lang w:val="ro-RO"/>
        </w:rPr>
        <w:t>H.C.L. nr. 141 din 13.12.2022 privind aprobarea organizării rețelei școlare a unităților de învățământ preuniversitar de stat din Comuna Ion Creangă, pentru anul școlar 2023 - 2024</w:t>
      </w:r>
      <w:r w:rsidR="00EE09A7" w:rsidRPr="00287350">
        <w:rPr>
          <w:rFonts w:eastAsia="Calibri"/>
          <w:sz w:val="22"/>
          <w:szCs w:val="22"/>
          <w:lang w:val="ro-RO"/>
        </w:rPr>
        <w:t>.</w:t>
      </w:r>
    </w:p>
    <w:p w14:paraId="510419D1" w14:textId="0EC8B05B" w:rsidR="00D47473" w:rsidRPr="00287350" w:rsidRDefault="00D47473" w:rsidP="00287350">
      <w:pPr>
        <w:spacing w:line="276" w:lineRule="auto"/>
        <w:jc w:val="both"/>
        <w:rPr>
          <w:sz w:val="22"/>
          <w:szCs w:val="22"/>
          <w:lang w:val="ro-RO"/>
        </w:rPr>
      </w:pPr>
      <w:r w:rsidRPr="00287350">
        <w:rPr>
          <w:sz w:val="22"/>
          <w:szCs w:val="22"/>
          <w:lang w:val="ro-RO"/>
        </w:rPr>
        <w:t>- raportul de specialitate, nr.</w:t>
      </w:r>
      <w:r w:rsidR="00506975" w:rsidRPr="00287350">
        <w:rPr>
          <w:sz w:val="22"/>
          <w:szCs w:val="22"/>
        </w:rPr>
        <w:t>10325</w:t>
      </w:r>
      <w:r w:rsidRPr="00287350">
        <w:rPr>
          <w:sz w:val="22"/>
          <w:szCs w:val="22"/>
        </w:rPr>
        <w:t xml:space="preserve"> din  </w:t>
      </w:r>
      <w:r w:rsidR="00506975" w:rsidRPr="00287350">
        <w:rPr>
          <w:sz w:val="22"/>
          <w:szCs w:val="22"/>
        </w:rPr>
        <w:t>14.09</w:t>
      </w:r>
      <w:r w:rsidRPr="00287350">
        <w:rPr>
          <w:sz w:val="22"/>
          <w:szCs w:val="22"/>
        </w:rPr>
        <w:t>.2023</w:t>
      </w:r>
      <w:r w:rsidRPr="00287350">
        <w:rPr>
          <w:sz w:val="22"/>
          <w:szCs w:val="22"/>
          <w:lang w:val="ro-RO"/>
        </w:rPr>
        <w:t>,</w:t>
      </w:r>
    </w:p>
    <w:p w14:paraId="705DB9EF" w14:textId="7AC74807" w:rsidR="00506975" w:rsidRPr="00287350" w:rsidRDefault="00506975" w:rsidP="00287350">
      <w:pPr>
        <w:spacing w:line="276" w:lineRule="auto"/>
        <w:jc w:val="both"/>
        <w:rPr>
          <w:rFonts w:eastAsia="Calibri"/>
          <w:sz w:val="22"/>
          <w:szCs w:val="22"/>
          <w:lang w:val="ro-RO"/>
        </w:rPr>
      </w:pPr>
      <w:r w:rsidRPr="00287350">
        <w:rPr>
          <w:sz w:val="22"/>
          <w:szCs w:val="22"/>
          <w:lang w:val="ro-RO"/>
        </w:rPr>
        <w:t>- referatul de aprobare nr. 10326 din 14.09.2023 a domnului Primar al comunei Ion Creangă.</w:t>
      </w:r>
    </w:p>
    <w:p w14:paraId="546E5BBA" w14:textId="77777777" w:rsidR="00EE09A7" w:rsidRPr="00287350" w:rsidRDefault="00EE09A7" w:rsidP="00287350">
      <w:pPr>
        <w:spacing w:line="276" w:lineRule="auto"/>
        <w:ind w:left="390"/>
        <w:jc w:val="both"/>
        <w:rPr>
          <w:sz w:val="22"/>
          <w:szCs w:val="22"/>
          <w:lang w:val="ro-RO"/>
        </w:rPr>
      </w:pPr>
      <w:r w:rsidRPr="00287350">
        <w:rPr>
          <w:sz w:val="22"/>
          <w:szCs w:val="22"/>
          <w:lang w:val="ro-RO"/>
        </w:rPr>
        <w:t xml:space="preserve">   Luând  act  de :</w:t>
      </w:r>
    </w:p>
    <w:p w14:paraId="28C1E363" w14:textId="77777777" w:rsidR="00EE09A7" w:rsidRPr="00287350" w:rsidRDefault="00EE09A7" w:rsidP="00287350">
      <w:pPr>
        <w:numPr>
          <w:ilvl w:val="0"/>
          <w:numId w:val="3"/>
        </w:numPr>
        <w:spacing w:line="276" w:lineRule="auto"/>
        <w:jc w:val="both"/>
        <w:rPr>
          <w:sz w:val="22"/>
          <w:szCs w:val="22"/>
          <w:lang w:val="ro-RO"/>
        </w:rPr>
      </w:pPr>
      <w:r w:rsidRPr="00287350">
        <w:rPr>
          <w:sz w:val="22"/>
          <w:szCs w:val="22"/>
          <w:lang w:val="ro-RO"/>
        </w:rPr>
        <w:t xml:space="preserve">avizul pentru  legalitate ,intocmit de  secretarul general  al  UAT ; </w:t>
      </w:r>
    </w:p>
    <w:p w14:paraId="313D0743" w14:textId="245F9153" w:rsidR="00EE09A7" w:rsidRPr="00287350" w:rsidRDefault="00EE09A7" w:rsidP="00287350">
      <w:pPr>
        <w:numPr>
          <w:ilvl w:val="0"/>
          <w:numId w:val="3"/>
        </w:numPr>
        <w:spacing w:line="276" w:lineRule="auto"/>
        <w:jc w:val="both"/>
        <w:rPr>
          <w:sz w:val="22"/>
          <w:szCs w:val="22"/>
          <w:lang w:val="ro-RO"/>
        </w:rPr>
      </w:pPr>
      <w:r w:rsidRPr="00287350">
        <w:rPr>
          <w:sz w:val="22"/>
          <w:szCs w:val="22"/>
          <w:lang w:val="ro-RO"/>
        </w:rPr>
        <w:t>avizele  favorabile  al</w:t>
      </w:r>
      <w:r w:rsidR="00F51C16" w:rsidRPr="00287350">
        <w:rPr>
          <w:sz w:val="22"/>
          <w:szCs w:val="22"/>
          <w:lang w:val="ro-RO"/>
        </w:rPr>
        <w:t>e</w:t>
      </w:r>
      <w:r w:rsidRPr="00287350">
        <w:rPr>
          <w:sz w:val="22"/>
          <w:szCs w:val="22"/>
          <w:lang w:val="ro-RO"/>
        </w:rPr>
        <w:t xml:space="preserve">  comisiilor  de specialitate  ale  Consiliului  local .</w:t>
      </w:r>
    </w:p>
    <w:p w14:paraId="0D4C54F5" w14:textId="6A3DD2E5" w:rsidR="00EE09A7" w:rsidRPr="00287350" w:rsidRDefault="00EE09A7" w:rsidP="00287350">
      <w:pPr>
        <w:spacing w:line="276" w:lineRule="auto"/>
        <w:jc w:val="both"/>
        <w:rPr>
          <w:sz w:val="22"/>
          <w:szCs w:val="22"/>
          <w:lang w:eastAsia="ro-RO"/>
        </w:rPr>
      </w:pPr>
      <w:r w:rsidRPr="00287350">
        <w:rPr>
          <w:sz w:val="22"/>
          <w:szCs w:val="22"/>
        </w:rPr>
        <w:t xml:space="preserve">   </w:t>
      </w:r>
      <w:r w:rsidRPr="00287350">
        <w:rPr>
          <w:sz w:val="22"/>
          <w:szCs w:val="22"/>
          <w:lang w:eastAsia="ro-RO"/>
        </w:rPr>
        <w:t xml:space="preserve">      In temeiul  dispozitiilor   art.129 alin.</w:t>
      </w:r>
      <w:r w:rsidR="00506975" w:rsidRPr="00287350">
        <w:rPr>
          <w:sz w:val="22"/>
          <w:szCs w:val="22"/>
          <w:lang w:eastAsia="ro-RO"/>
        </w:rPr>
        <w:t xml:space="preserve"> </w:t>
      </w:r>
      <w:r w:rsidRPr="00287350">
        <w:rPr>
          <w:sz w:val="22"/>
          <w:szCs w:val="22"/>
          <w:lang w:eastAsia="ro-RO"/>
        </w:rPr>
        <w:t>(</w:t>
      </w:r>
      <w:r w:rsidR="00506975" w:rsidRPr="00287350">
        <w:rPr>
          <w:sz w:val="22"/>
          <w:szCs w:val="22"/>
          <w:lang w:eastAsia="ro-RO"/>
        </w:rPr>
        <w:t>1</w:t>
      </w:r>
      <w:r w:rsidRPr="00287350">
        <w:rPr>
          <w:sz w:val="22"/>
          <w:szCs w:val="22"/>
          <w:lang w:eastAsia="ro-RO"/>
        </w:rPr>
        <w:t xml:space="preserve">) </w:t>
      </w:r>
      <w:r w:rsidR="00506975" w:rsidRPr="00287350">
        <w:rPr>
          <w:sz w:val="22"/>
          <w:szCs w:val="22"/>
          <w:lang w:eastAsia="ro-RO"/>
        </w:rPr>
        <w:t xml:space="preserve">și alin. (2) </w:t>
      </w:r>
      <w:r w:rsidRPr="00287350">
        <w:rPr>
          <w:sz w:val="22"/>
          <w:szCs w:val="22"/>
          <w:lang w:eastAsia="ro-RO"/>
        </w:rPr>
        <w:t>lit.” b ”</w:t>
      </w:r>
      <w:r w:rsidR="00506975" w:rsidRPr="00287350">
        <w:rPr>
          <w:sz w:val="22"/>
          <w:szCs w:val="22"/>
          <w:lang w:eastAsia="ro-RO"/>
        </w:rPr>
        <w:t>,</w:t>
      </w:r>
      <w:r w:rsidRPr="00287350">
        <w:rPr>
          <w:sz w:val="22"/>
          <w:szCs w:val="22"/>
          <w:lang w:eastAsia="ro-RO"/>
        </w:rPr>
        <w:t xml:space="preserve"> alin.</w:t>
      </w:r>
      <w:r w:rsidR="00506975" w:rsidRPr="00287350">
        <w:rPr>
          <w:sz w:val="22"/>
          <w:szCs w:val="22"/>
          <w:lang w:eastAsia="ro-RO"/>
        </w:rPr>
        <w:t xml:space="preserve"> </w:t>
      </w:r>
      <w:r w:rsidRPr="00287350">
        <w:rPr>
          <w:sz w:val="22"/>
          <w:szCs w:val="22"/>
          <w:lang w:eastAsia="ro-RO"/>
        </w:rPr>
        <w:t>(</w:t>
      </w:r>
      <w:r w:rsidR="00506975" w:rsidRPr="00287350">
        <w:rPr>
          <w:sz w:val="22"/>
          <w:szCs w:val="22"/>
          <w:lang w:eastAsia="ro-RO"/>
        </w:rPr>
        <w:t>7)</w:t>
      </w:r>
      <w:r w:rsidRPr="00287350">
        <w:rPr>
          <w:sz w:val="22"/>
          <w:szCs w:val="22"/>
          <w:lang w:eastAsia="ro-RO"/>
        </w:rPr>
        <w:t xml:space="preserve"> lit.” a ”,  art.139 alin.</w:t>
      </w:r>
      <w:r w:rsidR="00506975" w:rsidRPr="00287350">
        <w:rPr>
          <w:sz w:val="22"/>
          <w:szCs w:val="22"/>
          <w:lang w:eastAsia="ro-RO"/>
        </w:rPr>
        <w:t xml:space="preserve"> </w:t>
      </w:r>
      <w:r w:rsidRPr="00287350">
        <w:rPr>
          <w:sz w:val="22"/>
          <w:szCs w:val="22"/>
          <w:lang w:eastAsia="ro-RO"/>
        </w:rPr>
        <w:t>(1), art. 140 alin.(1) precum și al art. 196, alin.</w:t>
      </w:r>
      <w:r w:rsidR="00506975" w:rsidRPr="00287350">
        <w:rPr>
          <w:sz w:val="22"/>
          <w:szCs w:val="22"/>
          <w:lang w:eastAsia="ro-RO"/>
        </w:rPr>
        <w:t xml:space="preserve"> </w:t>
      </w:r>
      <w:r w:rsidRPr="00287350">
        <w:rPr>
          <w:sz w:val="22"/>
          <w:szCs w:val="22"/>
          <w:lang w:eastAsia="ro-RO"/>
        </w:rPr>
        <w:t>(1)  lit. „a”</w:t>
      </w:r>
      <w:r w:rsidR="00506975" w:rsidRPr="00287350">
        <w:rPr>
          <w:sz w:val="22"/>
          <w:szCs w:val="22"/>
          <w:lang w:eastAsia="ro-RO"/>
        </w:rPr>
        <w:t xml:space="preserve"> </w:t>
      </w:r>
      <w:r w:rsidRPr="00287350">
        <w:rPr>
          <w:sz w:val="22"/>
          <w:szCs w:val="22"/>
          <w:lang w:eastAsia="ro-RO"/>
        </w:rPr>
        <w:t>din Codul  administrativ  aprobat   prin Ordonanta  de  Urgenta  a  Guvernului  nr.  57 din 03.07.2019</w:t>
      </w:r>
      <w:r w:rsidR="00506975" w:rsidRPr="00287350">
        <w:rPr>
          <w:sz w:val="22"/>
          <w:szCs w:val="22"/>
          <w:lang w:eastAsia="ro-RO"/>
        </w:rPr>
        <w:t>.</w:t>
      </w:r>
    </w:p>
    <w:p w14:paraId="18B83112" w14:textId="77777777" w:rsidR="00287350" w:rsidRPr="00287350" w:rsidRDefault="00740A33" w:rsidP="00287350">
      <w:pPr>
        <w:spacing w:line="276" w:lineRule="auto"/>
        <w:ind w:right="-96"/>
        <w:rPr>
          <w:sz w:val="22"/>
          <w:szCs w:val="22"/>
        </w:rPr>
      </w:pPr>
      <w:r w:rsidRPr="00287350">
        <w:rPr>
          <w:b/>
          <w:sz w:val="22"/>
          <w:szCs w:val="22"/>
        </w:rPr>
        <w:t xml:space="preserve">       </w:t>
      </w:r>
      <w:r w:rsidR="00287350" w:rsidRPr="00287350">
        <w:rPr>
          <w:b/>
          <w:sz w:val="22"/>
          <w:szCs w:val="22"/>
        </w:rPr>
        <w:t xml:space="preserve">      </w:t>
      </w:r>
      <w:r w:rsidR="00287350" w:rsidRPr="00287350">
        <w:rPr>
          <w:b/>
          <w:sz w:val="22"/>
          <w:szCs w:val="22"/>
          <w:lang w:val="fr-FR"/>
        </w:rPr>
        <w:t xml:space="preserve"> </w:t>
      </w:r>
      <w:r w:rsidR="00287350" w:rsidRPr="00287350">
        <w:rPr>
          <w:b/>
          <w:sz w:val="22"/>
          <w:szCs w:val="22"/>
        </w:rPr>
        <w:t xml:space="preserve">Consiliul  Local  Ion  Creanga, judetul Neamt,  adoptă prezenta </w:t>
      </w:r>
      <w:r w:rsidR="00287350" w:rsidRPr="00287350">
        <w:rPr>
          <w:sz w:val="22"/>
          <w:szCs w:val="22"/>
        </w:rPr>
        <w:t>;</w:t>
      </w:r>
    </w:p>
    <w:p w14:paraId="2E0201B4" w14:textId="18E6F335" w:rsidR="00287350" w:rsidRPr="00287350" w:rsidRDefault="00287350" w:rsidP="00287350">
      <w:pPr>
        <w:spacing w:line="276" w:lineRule="auto"/>
        <w:ind w:right="-96"/>
        <w:rPr>
          <w:b/>
          <w:sz w:val="22"/>
          <w:szCs w:val="22"/>
          <w:lang w:val="fr-FR"/>
        </w:rPr>
      </w:pPr>
    </w:p>
    <w:p w14:paraId="1E081735" w14:textId="77777777" w:rsidR="00287350" w:rsidRPr="00287350" w:rsidRDefault="00287350" w:rsidP="00287350">
      <w:pPr>
        <w:spacing w:line="276" w:lineRule="auto"/>
        <w:ind w:right="-96"/>
        <w:jc w:val="center"/>
        <w:rPr>
          <w:b/>
          <w:sz w:val="22"/>
          <w:szCs w:val="22"/>
        </w:rPr>
      </w:pPr>
      <w:r w:rsidRPr="00287350">
        <w:rPr>
          <w:b/>
          <w:sz w:val="22"/>
          <w:szCs w:val="22"/>
        </w:rPr>
        <w:t>HOTĂRÂRE</w:t>
      </w:r>
    </w:p>
    <w:p w14:paraId="6F35DD71" w14:textId="6F0CFD69" w:rsidR="00811831" w:rsidRPr="00287350" w:rsidRDefault="00811831" w:rsidP="00287350">
      <w:pPr>
        <w:spacing w:line="276" w:lineRule="auto"/>
        <w:jc w:val="both"/>
        <w:rPr>
          <w:sz w:val="22"/>
          <w:szCs w:val="22"/>
          <w:lang w:eastAsia="ro-RO"/>
        </w:rPr>
      </w:pPr>
    </w:p>
    <w:p w14:paraId="103E3636" w14:textId="5AAC2E16" w:rsidR="00506975" w:rsidRDefault="00EE09A7" w:rsidP="00287350">
      <w:pPr>
        <w:spacing w:line="276" w:lineRule="auto"/>
        <w:jc w:val="both"/>
        <w:rPr>
          <w:sz w:val="22"/>
          <w:szCs w:val="22"/>
        </w:rPr>
      </w:pPr>
      <w:r w:rsidRPr="00287350">
        <w:rPr>
          <w:b/>
          <w:sz w:val="22"/>
          <w:szCs w:val="22"/>
        </w:rPr>
        <w:t>Art. 1</w:t>
      </w:r>
      <w:r w:rsidRPr="00287350">
        <w:rPr>
          <w:sz w:val="22"/>
          <w:szCs w:val="22"/>
        </w:rPr>
        <w:t xml:space="preserve"> </w:t>
      </w:r>
      <w:r w:rsidR="00506975" w:rsidRPr="00287350">
        <w:rPr>
          <w:sz w:val="22"/>
          <w:szCs w:val="22"/>
        </w:rPr>
        <w:t>Se aprobă numirea celor doi reprezentanți din Consiliul local al Comunei Ion Creangă, în calitate de membri în Consiliul de administrație al Școlii Gimnaziale Comuna Ion Creangă, jud. Neamț, în anul școlar 2023 – 2024, în persoana domnilor consilieri;</w:t>
      </w:r>
    </w:p>
    <w:p w14:paraId="1C07FB6D" w14:textId="071927A8" w:rsidR="00506975" w:rsidRDefault="00960B95" w:rsidP="00287350">
      <w:pPr>
        <w:pStyle w:val="ListParagraph"/>
        <w:numPr>
          <w:ilvl w:val="0"/>
          <w:numId w:val="8"/>
        </w:numPr>
        <w:spacing w:line="276" w:lineRule="auto"/>
        <w:jc w:val="both"/>
        <w:rPr>
          <w:sz w:val="22"/>
          <w:szCs w:val="22"/>
        </w:rPr>
      </w:pPr>
      <w:r>
        <w:rPr>
          <w:sz w:val="22"/>
          <w:szCs w:val="22"/>
        </w:rPr>
        <w:t xml:space="preserve">CUJBĂ   NECULAI </w:t>
      </w:r>
    </w:p>
    <w:p w14:paraId="345A9010" w14:textId="2B1D6C6B" w:rsidR="00287350" w:rsidRPr="00960B95" w:rsidRDefault="00960B95" w:rsidP="00287350">
      <w:pPr>
        <w:pStyle w:val="ListParagraph"/>
        <w:numPr>
          <w:ilvl w:val="0"/>
          <w:numId w:val="8"/>
        </w:numPr>
        <w:spacing w:line="276" w:lineRule="auto"/>
        <w:jc w:val="both"/>
        <w:rPr>
          <w:sz w:val="22"/>
          <w:szCs w:val="22"/>
        </w:rPr>
      </w:pPr>
      <w:r>
        <w:rPr>
          <w:sz w:val="22"/>
          <w:szCs w:val="22"/>
        </w:rPr>
        <w:t>CHELARU  CONSTANTIN</w:t>
      </w:r>
    </w:p>
    <w:p w14:paraId="17D149BC" w14:textId="08185341" w:rsidR="00287350" w:rsidRPr="00287350" w:rsidRDefault="00EE09A7" w:rsidP="00287350">
      <w:pPr>
        <w:spacing w:line="276" w:lineRule="auto"/>
        <w:jc w:val="both"/>
        <w:rPr>
          <w:sz w:val="22"/>
          <w:szCs w:val="22"/>
        </w:rPr>
      </w:pPr>
      <w:r w:rsidRPr="00287350">
        <w:rPr>
          <w:b/>
          <w:sz w:val="22"/>
          <w:szCs w:val="22"/>
        </w:rPr>
        <w:t>Art.</w:t>
      </w:r>
      <w:r w:rsidR="00811831" w:rsidRPr="00287350">
        <w:rPr>
          <w:b/>
          <w:sz w:val="22"/>
          <w:szCs w:val="22"/>
        </w:rPr>
        <w:t xml:space="preserve"> </w:t>
      </w:r>
      <w:r w:rsidRPr="00287350">
        <w:rPr>
          <w:b/>
          <w:sz w:val="22"/>
          <w:szCs w:val="22"/>
        </w:rPr>
        <w:t>2</w:t>
      </w:r>
      <w:r w:rsidRPr="00287350">
        <w:rPr>
          <w:sz w:val="22"/>
          <w:szCs w:val="22"/>
        </w:rPr>
        <w:t xml:space="preserve"> </w:t>
      </w:r>
      <w:r w:rsidR="00506975" w:rsidRPr="00287350">
        <w:rPr>
          <w:sz w:val="22"/>
          <w:szCs w:val="22"/>
        </w:rPr>
        <w:t>Cu adecerea la îndeplinire a prevederilor</w:t>
      </w:r>
      <w:r w:rsidR="00811831" w:rsidRPr="00287350">
        <w:rPr>
          <w:sz w:val="22"/>
          <w:szCs w:val="22"/>
        </w:rPr>
        <w:t xml:space="preserve"> prezentei se încredințează per</w:t>
      </w:r>
      <w:r w:rsidR="00287350">
        <w:rPr>
          <w:sz w:val="22"/>
          <w:szCs w:val="22"/>
        </w:rPr>
        <w:t xml:space="preserve">soanelor nominalizate la art.1 </w:t>
      </w:r>
    </w:p>
    <w:p w14:paraId="38AAE236" w14:textId="0EE24111" w:rsidR="00287350" w:rsidRPr="00287350" w:rsidRDefault="00811831" w:rsidP="00287350">
      <w:pPr>
        <w:spacing w:line="276" w:lineRule="auto"/>
        <w:jc w:val="both"/>
        <w:rPr>
          <w:sz w:val="22"/>
          <w:szCs w:val="22"/>
        </w:rPr>
      </w:pPr>
      <w:r w:rsidRPr="00287350">
        <w:rPr>
          <w:b/>
          <w:bCs/>
          <w:sz w:val="22"/>
          <w:szCs w:val="22"/>
        </w:rPr>
        <w:t xml:space="preserve">Art. 3 </w:t>
      </w:r>
      <w:r w:rsidRPr="00287350">
        <w:rPr>
          <w:sz w:val="22"/>
          <w:szCs w:val="22"/>
        </w:rPr>
        <w:t>Cu data prezentei se abrogă orice</w:t>
      </w:r>
      <w:r w:rsidR="00287350">
        <w:rPr>
          <w:sz w:val="22"/>
          <w:szCs w:val="22"/>
        </w:rPr>
        <w:t xml:space="preserve">  late  dispoziții  contrare .</w:t>
      </w:r>
      <w:r w:rsidRPr="00287350">
        <w:rPr>
          <w:sz w:val="22"/>
          <w:szCs w:val="22"/>
        </w:rPr>
        <w:tab/>
      </w:r>
    </w:p>
    <w:p w14:paraId="6F6C5FBE" w14:textId="35145B4C" w:rsidR="00EE09A7" w:rsidRPr="00287350" w:rsidRDefault="00287350" w:rsidP="00287350">
      <w:pPr>
        <w:spacing w:line="276" w:lineRule="auto"/>
        <w:jc w:val="both"/>
        <w:rPr>
          <w:sz w:val="22"/>
          <w:szCs w:val="22"/>
        </w:rPr>
      </w:pPr>
      <w:r>
        <w:rPr>
          <w:b/>
          <w:sz w:val="22"/>
          <w:szCs w:val="22"/>
        </w:rPr>
        <w:t>Art. 4</w:t>
      </w:r>
      <w:r w:rsidR="00EE09A7" w:rsidRPr="00287350">
        <w:rPr>
          <w:sz w:val="22"/>
          <w:szCs w:val="22"/>
          <w:lang w:val="ro-RO"/>
        </w:rPr>
        <w:t xml:space="preserve"> </w:t>
      </w:r>
      <w:r w:rsidR="00EE09A7" w:rsidRPr="00287350">
        <w:rPr>
          <w:sz w:val="22"/>
          <w:szCs w:val="22"/>
          <w:lang w:val="fr-FR" w:eastAsia="ro-RO"/>
        </w:rPr>
        <w:t xml:space="preserve">Secretarul  general  al </w:t>
      </w:r>
      <w:r w:rsidR="00F8638F" w:rsidRPr="00287350">
        <w:rPr>
          <w:sz w:val="22"/>
          <w:szCs w:val="22"/>
          <w:lang w:val="fr-FR" w:eastAsia="ro-RO"/>
        </w:rPr>
        <w:t>UAT</w:t>
      </w:r>
      <w:r w:rsidR="00EE09A7" w:rsidRPr="00287350">
        <w:rPr>
          <w:sz w:val="22"/>
          <w:szCs w:val="22"/>
          <w:lang w:val="fr-FR" w:eastAsia="ro-RO"/>
        </w:rPr>
        <w:t xml:space="preserve">   va  comunica  prezenta  instituţiilor , autoritatilor   si  persoanelor  interesate.</w:t>
      </w:r>
    </w:p>
    <w:p w14:paraId="530EC30A" w14:textId="77777777" w:rsidR="00B11AC3" w:rsidRPr="00287350" w:rsidRDefault="00B11AC3" w:rsidP="00287350">
      <w:pPr>
        <w:pStyle w:val="WW-Default"/>
        <w:spacing w:line="276" w:lineRule="auto"/>
        <w:jc w:val="both"/>
        <w:rPr>
          <w:rFonts w:cs="Times New Roman"/>
          <w:sz w:val="22"/>
          <w:szCs w:val="22"/>
          <w:lang w:val="ro-RO"/>
        </w:rPr>
      </w:pPr>
    </w:p>
    <w:p w14:paraId="02E848EF" w14:textId="77777777" w:rsidR="00287350" w:rsidRPr="00287350" w:rsidRDefault="00287350" w:rsidP="00287350">
      <w:pPr>
        <w:spacing w:line="276" w:lineRule="auto"/>
        <w:rPr>
          <w:sz w:val="22"/>
          <w:szCs w:val="22"/>
        </w:rPr>
      </w:pPr>
      <w:r w:rsidRPr="00287350">
        <w:rPr>
          <w:color w:val="000000"/>
          <w:sz w:val="22"/>
          <w:szCs w:val="22"/>
          <w:lang w:eastAsia="ar-SA"/>
        </w:rPr>
        <w:t xml:space="preserve">         </w:t>
      </w:r>
      <w:r w:rsidRPr="00287350">
        <w:rPr>
          <w:sz w:val="22"/>
          <w:szCs w:val="22"/>
        </w:rPr>
        <w:t>PREȘEDINTE  DE  ȘEDINȚĂ                                         Contrasemneaza  ptr. Legalitate</w:t>
      </w:r>
    </w:p>
    <w:p w14:paraId="2442A722" w14:textId="77777777" w:rsidR="00287350" w:rsidRPr="00287350" w:rsidRDefault="00287350" w:rsidP="00287350">
      <w:pPr>
        <w:spacing w:line="276" w:lineRule="auto"/>
        <w:rPr>
          <w:sz w:val="22"/>
          <w:szCs w:val="22"/>
        </w:rPr>
      </w:pPr>
      <w:r w:rsidRPr="00287350">
        <w:rPr>
          <w:sz w:val="22"/>
          <w:szCs w:val="22"/>
        </w:rPr>
        <w:t xml:space="preserve">          CONSILIER   LOCAL                                                          SECRETAR GENERAL  </w:t>
      </w:r>
    </w:p>
    <w:p w14:paraId="2C128092" w14:textId="77777777" w:rsidR="00287350" w:rsidRPr="00287350" w:rsidRDefault="00287350" w:rsidP="00287350">
      <w:pPr>
        <w:spacing w:line="276" w:lineRule="auto"/>
        <w:ind w:left="-567" w:right="-618"/>
        <w:rPr>
          <w:sz w:val="22"/>
          <w:szCs w:val="22"/>
        </w:rPr>
      </w:pPr>
      <w:r w:rsidRPr="00287350">
        <w:rPr>
          <w:sz w:val="22"/>
          <w:szCs w:val="22"/>
        </w:rPr>
        <w:t xml:space="preserve">                         Liviu  NIȚĂ                                                                                Mihaela   NIŢA</w:t>
      </w:r>
    </w:p>
    <w:p w14:paraId="6B4CE488" w14:textId="067E286A" w:rsidR="00287350" w:rsidRDefault="00287350" w:rsidP="00287350">
      <w:pPr>
        <w:ind w:right="-618"/>
      </w:pPr>
    </w:p>
    <w:p w14:paraId="7FE829FE" w14:textId="77777777" w:rsidR="00287350" w:rsidRDefault="00287350" w:rsidP="00287350">
      <w:pPr>
        <w:ind w:left="-567" w:right="-618"/>
      </w:pPr>
    </w:p>
    <w:p w14:paraId="089FE765" w14:textId="18BB4FB8" w:rsidR="00287350" w:rsidRDefault="00287350" w:rsidP="00287350">
      <w:pPr>
        <w:rPr>
          <w:sz w:val="18"/>
          <w:szCs w:val="18"/>
        </w:rPr>
      </w:pPr>
      <w:r>
        <w:rPr>
          <w:sz w:val="18"/>
          <w:szCs w:val="18"/>
        </w:rPr>
        <w:t xml:space="preserve">         Notă:   1. Consilieri prezenţi: </w:t>
      </w:r>
      <w:r w:rsidR="005B5EC0">
        <w:rPr>
          <w:sz w:val="18"/>
          <w:szCs w:val="18"/>
        </w:rPr>
        <w:t>14</w:t>
      </w:r>
      <w:r>
        <w:rPr>
          <w:sz w:val="18"/>
          <w:szCs w:val="18"/>
        </w:rPr>
        <w:t xml:space="preserve"> consilieri, din cei 15 ce formează consiliul local.</w:t>
      </w:r>
    </w:p>
    <w:p w14:paraId="797CB361" w14:textId="7A4DE735" w:rsidR="00287350" w:rsidRDefault="00287350" w:rsidP="00287350">
      <w:pPr>
        <w:rPr>
          <w:sz w:val="18"/>
          <w:szCs w:val="18"/>
        </w:rPr>
      </w:pPr>
      <w:r>
        <w:rPr>
          <w:sz w:val="18"/>
          <w:szCs w:val="18"/>
        </w:rPr>
        <w:t xml:space="preserve">                      2. Prezenta hotărâre a fost aprobată cu  </w:t>
      </w:r>
      <w:r w:rsidR="005B5EC0">
        <w:rPr>
          <w:sz w:val="18"/>
          <w:szCs w:val="18"/>
        </w:rPr>
        <w:t>14</w:t>
      </w:r>
      <w:r w:rsidR="008A33D3">
        <w:rPr>
          <w:sz w:val="18"/>
          <w:szCs w:val="18"/>
        </w:rPr>
        <w:t xml:space="preserve"> </w:t>
      </w:r>
      <w:r>
        <w:rPr>
          <w:sz w:val="18"/>
          <w:szCs w:val="18"/>
        </w:rPr>
        <w:t>voturi pentru, _</w:t>
      </w:r>
      <w:r w:rsidR="005B5EC0">
        <w:rPr>
          <w:sz w:val="18"/>
          <w:szCs w:val="18"/>
        </w:rPr>
        <w:t>0</w:t>
      </w:r>
      <w:r>
        <w:rPr>
          <w:sz w:val="18"/>
          <w:szCs w:val="18"/>
        </w:rPr>
        <w:t>_voturi împotrivă și _</w:t>
      </w:r>
      <w:r w:rsidR="005B5EC0">
        <w:rPr>
          <w:sz w:val="18"/>
          <w:szCs w:val="18"/>
        </w:rPr>
        <w:t>0</w:t>
      </w:r>
      <w:r>
        <w:rPr>
          <w:sz w:val="18"/>
          <w:szCs w:val="18"/>
        </w:rPr>
        <w:t>_</w:t>
      </w:r>
      <w:r w:rsidR="005B5EC0">
        <w:rPr>
          <w:sz w:val="18"/>
          <w:szCs w:val="18"/>
        </w:rPr>
        <w:t xml:space="preserve"> </w:t>
      </w:r>
      <w:r>
        <w:rPr>
          <w:sz w:val="18"/>
          <w:szCs w:val="18"/>
        </w:rPr>
        <w:t>abțineri</w:t>
      </w:r>
    </w:p>
    <w:p w14:paraId="4396F65E" w14:textId="77777777" w:rsidR="001058F2" w:rsidRPr="00287350" w:rsidRDefault="001058F2" w:rsidP="00F51C16">
      <w:pPr>
        <w:pStyle w:val="WW-Default"/>
        <w:jc w:val="both"/>
        <w:rPr>
          <w:rFonts w:cs="Times New Roman"/>
          <w:sz w:val="22"/>
          <w:szCs w:val="22"/>
          <w:lang w:val="ro-RO"/>
        </w:rPr>
      </w:pPr>
    </w:p>
    <w:p w14:paraId="0E36EB9E" w14:textId="77777777" w:rsidR="00DA7AFD" w:rsidRPr="00287350" w:rsidRDefault="00DA7AFD" w:rsidP="00DA7AFD">
      <w:pPr>
        <w:spacing w:line="276" w:lineRule="auto"/>
        <w:rPr>
          <w:rFonts w:eastAsiaTheme="minorHAnsi"/>
          <w:b/>
          <w:sz w:val="22"/>
          <w:szCs w:val="22"/>
          <w:lang w:val="ro-RO"/>
        </w:rPr>
      </w:pPr>
    </w:p>
    <w:p w14:paraId="6035CE7A" w14:textId="0FC85978" w:rsidR="00370886" w:rsidRPr="005B5EC0" w:rsidRDefault="00370886" w:rsidP="005B5EC0">
      <w:pPr>
        <w:suppressAutoHyphens/>
        <w:autoSpaceDE w:val="0"/>
        <w:rPr>
          <w:sz w:val="22"/>
          <w:szCs w:val="22"/>
          <w:lang w:val="ro-RO"/>
        </w:rPr>
      </w:pPr>
    </w:p>
    <w:sectPr w:rsidR="00370886" w:rsidRPr="005B5EC0" w:rsidSect="00CE31F1">
      <w:pgSz w:w="11906" w:h="16838"/>
      <w:pgMar w:top="426"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C26"/>
    <w:multiLevelType w:val="hybridMultilevel"/>
    <w:tmpl w:val="C9904D9A"/>
    <w:lvl w:ilvl="0" w:tplc="C6647FC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226706E5"/>
    <w:multiLevelType w:val="hybridMultilevel"/>
    <w:tmpl w:val="86FAA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5" w15:restartNumberingAfterBreak="0">
    <w:nsid w:val="4A530A91"/>
    <w:multiLevelType w:val="hybridMultilevel"/>
    <w:tmpl w:val="3642FD48"/>
    <w:lvl w:ilvl="0" w:tplc="96F48894">
      <w:start w:val="1"/>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6"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991981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26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5094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644277">
    <w:abstractNumId w:val="4"/>
  </w:num>
  <w:num w:numId="5" w16cid:durableId="239028940">
    <w:abstractNumId w:val="1"/>
  </w:num>
  <w:num w:numId="6" w16cid:durableId="55130125">
    <w:abstractNumId w:val="0"/>
  </w:num>
  <w:num w:numId="7" w16cid:durableId="1619217524">
    <w:abstractNumId w:val="5"/>
  </w:num>
  <w:num w:numId="8" w16cid:durableId="102074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D3"/>
    <w:rsid w:val="000020D6"/>
    <w:rsid w:val="00005BF1"/>
    <w:rsid w:val="00006036"/>
    <w:rsid w:val="00010986"/>
    <w:rsid w:val="00017C26"/>
    <w:rsid w:val="00034960"/>
    <w:rsid w:val="0005267C"/>
    <w:rsid w:val="00066F1E"/>
    <w:rsid w:val="000761E4"/>
    <w:rsid w:val="0009314B"/>
    <w:rsid w:val="00095B73"/>
    <w:rsid w:val="000B78F2"/>
    <w:rsid w:val="001058F2"/>
    <w:rsid w:val="00152EE9"/>
    <w:rsid w:val="0019416C"/>
    <w:rsid w:val="001B2310"/>
    <w:rsid w:val="001C5A47"/>
    <w:rsid w:val="001D12D7"/>
    <w:rsid w:val="00222747"/>
    <w:rsid w:val="00246B1F"/>
    <w:rsid w:val="002844E4"/>
    <w:rsid w:val="00287350"/>
    <w:rsid w:val="002A0C38"/>
    <w:rsid w:val="002A1DC0"/>
    <w:rsid w:val="002B0809"/>
    <w:rsid w:val="002B32EE"/>
    <w:rsid w:val="002B55FC"/>
    <w:rsid w:val="002C0542"/>
    <w:rsid w:val="002C4F2C"/>
    <w:rsid w:val="002E4350"/>
    <w:rsid w:val="00311098"/>
    <w:rsid w:val="00314E6B"/>
    <w:rsid w:val="00370886"/>
    <w:rsid w:val="00371B2D"/>
    <w:rsid w:val="0038585E"/>
    <w:rsid w:val="00392E85"/>
    <w:rsid w:val="003B7776"/>
    <w:rsid w:val="003E3EC2"/>
    <w:rsid w:val="003F4FAF"/>
    <w:rsid w:val="00402312"/>
    <w:rsid w:val="00405BBE"/>
    <w:rsid w:val="00407280"/>
    <w:rsid w:val="00443B42"/>
    <w:rsid w:val="00495420"/>
    <w:rsid w:val="004B4A00"/>
    <w:rsid w:val="004D4982"/>
    <w:rsid w:val="004F323E"/>
    <w:rsid w:val="005036D7"/>
    <w:rsid w:val="00506975"/>
    <w:rsid w:val="00525366"/>
    <w:rsid w:val="005443D5"/>
    <w:rsid w:val="00551F4D"/>
    <w:rsid w:val="00552820"/>
    <w:rsid w:val="0057428E"/>
    <w:rsid w:val="00587842"/>
    <w:rsid w:val="00591220"/>
    <w:rsid w:val="00592F0B"/>
    <w:rsid w:val="00595ABB"/>
    <w:rsid w:val="005A69C9"/>
    <w:rsid w:val="005B5EC0"/>
    <w:rsid w:val="005C17FE"/>
    <w:rsid w:val="005D69EA"/>
    <w:rsid w:val="005D6D4E"/>
    <w:rsid w:val="005E1FC6"/>
    <w:rsid w:val="005E4F02"/>
    <w:rsid w:val="006467AE"/>
    <w:rsid w:val="00647EE3"/>
    <w:rsid w:val="006753E3"/>
    <w:rsid w:val="0068053E"/>
    <w:rsid w:val="006827F5"/>
    <w:rsid w:val="006B1AA7"/>
    <w:rsid w:val="006C3D66"/>
    <w:rsid w:val="006D15AA"/>
    <w:rsid w:val="006D26BD"/>
    <w:rsid w:val="006E0E2C"/>
    <w:rsid w:val="00740A33"/>
    <w:rsid w:val="007576C6"/>
    <w:rsid w:val="007B7DAA"/>
    <w:rsid w:val="007C56E8"/>
    <w:rsid w:val="00807403"/>
    <w:rsid w:val="0081069D"/>
    <w:rsid w:val="00811831"/>
    <w:rsid w:val="0081585D"/>
    <w:rsid w:val="00825435"/>
    <w:rsid w:val="008275C5"/>
    <w:rsid w:val="008343F4"/>
    <w:rsid w:val="008476EC"/>
    <w:rsid w:val="0085717A"/>
    <w:rsid w:val="008617D8"/>
    <w:rsid w:val="008724F8"/>
    <w:rsid w:val="00885284"/>
    <w:rsid w:val="008A33D3"/>
    <w:rsid w:val="008B28EC"/>
    <w:rsid w:val="008B6445"/>
    <w:rsid w:val="008D6AA2"/>
    <w:rsid w:val="008E62C2"/>
    <w:rsid w:val="009038BC"/>
    <w:rsid w:val="009239FD"/>
    <w:rsid w:val="00946649"/>
    <w:rsid w:val="00960B95"/>
    <w:rsid w:val="0097355A"/>
    <w:rsid w:val="00973D9B"/>
    <w:rsid w:val="00A22EC9"/>
    <w:rsid w:val="00A41787"/>
    <w:rsid w:val="00A41B63"/>
    <w:rsid w:val="00A47D79"/>
    <w:rsid w:val="00A74077"/>
    <w:rsid w:val="00A7698C"/>
    <w:rsid w:val="00A95781"/>
    <w:rsid w:val="00AA3D05"/>
    <w:rsid w:val="00AC57F7"/>
    <w:rsid w:val="00AF53DB"/>
    <w:rsid w:val="00B11AC3"/>
    <w:rsid w:val="00B168D3"/>
    <w:rsid w:val="00B479A9"/>
    <w:rsid w:val="00B60F30"/>
    <w:rsid w:val="00B7195D"/>
    <w:rsid w:val="00B71E1B"/>
    <w:rsid w:val="00BC3D5E"/>
    <w:rsid w:val="00BD64EE"/>
    <w:rsid w:val="00BE7919"/>
    <w:rsid w:val="00BF0E49"/>
    <w:rsid w:val="00BF4057"/>
    <w:rsid w:val="00BF51E7"/>
    <w:rsid w:val="00C27B15"/>
    <w:rsid w:val="00C93838"/>
    <w:rsid w:val="00C97D0E"/>
    <w:rsid w:val="00CA6D0E"/>
    <w:rsid w:val="00CC48F7"/>
    <w:rsid w:val="00CD0346"/>
    <w:rsid w:val="00CD6662"/>
    <w:rsid w:val="00CE31F1"/>
    <w:rsid w:val="00CE7D58"/>
    <w:rsid w:val="00CF5285"/>
    <w:rsid w:val="00D25CC2"/>
    <w:rsid w:val="00D338DF"/>
    <w:rsid w:val="00D4322C"/>
    <w:rsid w:val="00D47473"/>
    <w:rsid w:val="00D53DF2"/>
    <w:rsid w:val="00D60A0D"/>
    <w:rsid w:val="00D62C2A"/>
    <w:rsid w:val="00D64C8A"/>
    <w:rsid w:val="00D77487"/>
    <w:rsid w:val="00D842F4"/>
    <w:rsid w:val="00D9744C"/>
    <w:rsid w:val="00DA0878"/>
    <w:rsid w:val="00DA7AFD"/>
    <w:rsid w:val="00DB0D52"/>
    <w:rsid w:val="00DB40D3"/>
    <w:rsid w:val="00DD319B"/>
    <w:rsid w:val="00E01461"/>
    <w:rsid w:val="00E14B04"/>
    <w:rsid w:val="00E15229"/>
    <w:rsid w:val="00E37598"/>
    <w:rsid w:val="00E64E55"/>
    <w:rsid w:val="00E94262"/>
    <w:rsid w:val="00EA4FD2"/>
    <w:rsid w:val="00EA65FD"/>
    <w:rsid w:val="00EB7481"/>
    <w:rsid w:val="00EB7F16"/>
    <w:rsid w:val="00EE09A7"/>
    <w:rsid w:val="00EE3B47"/>
    <w:rsid w:val="00EE48F8"/>
    <w:rsid w:val="00EE51D5"/>
    <w:rsid w:val="00EF2DD3"/>
    <w:rsid w:val="00F02DD9"/>
    <w:rsid w:val="00F07042"/>
    <w:rsid w:val="00F32E6F"/>
    <w:rsid w:val="00F51C16"/>
    <w:rsid w:val="00F60BCE"/>
    <w:rsid w:val="00F66F52"/>
    <w:rsid w:val="00F8638F"/>
    <w:rsid w:val="00FA44CF"/>
    <w:rsid w:val="00FC1BFC"/>
    <w:rsid w:val="00FD7F4F"/>
    <w:rsid w:val="00FF7F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E34"/>
  <w15:docId w15:val="{B0E51FF6-6646-49EB-9E3C-FBE912D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370886"/>
    <w:pPr>
      <w:suppressAutoHyphens/>
      <w:autoSpaceDE w:val="0"/>
      <w:spacing w:after="0" w:line="240" w:lineRule="auto"/>
    </w:pPr>
    <w:rPr>
      <w:rFonts w:ascii="Times New Roman" w:eastAsia="Times New Roman" w:hAnsi="Times New Roman" w:cs="Calibri"/>
      <w:color w:val="000000"/>
      <w:sz w:val="24"/>
      <w:szCs w:val="24"/>
      <w:lang w:val="en-US" w:eastAsia="ar-SA"/>
    </w:rPr>
  </w:style>
  <w:style w:type="character" w:styleId="Hyperlink">
    <w:name w:val="Hyperlink"/>
    <w:basedOn w:val="DefaultParagraphFont"/>
    <w:uiPriority w:val="99"/>
    <w:semiHidden/>
    <w:unhideWhenUsed/>
    <w:rsid w:val="00B60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718936968">
      <w:bodyDiv w:val="1"/>
      <w:marLeft w:val="0"/>
      <w:marRight w:val="0"/>
      <w:marTop w:val="0"/>
      <w:marBottom w:val="0"/>
      <w:divBdr>
        <w:top w:val="none" w:sz="0" w:space="0" w:color="auto"/>
        <w:left w:val="none" w:sz="0" w:space="0" w:color="auto"/>
        <w:bottom w:val="none" w:sz="0" w:space="0" w:color="auto"/>
        <w:right w:val="none" w:sz="0" w:space="0" w:color="auto"/>
      </w:divBdr>
      <w:divsChild>
        <w:div w:id="1162043783">
          <w:marLeft w:val="0"/>
          <w:marRight w:val="0"/>
          <w:marTop w:val="0"/>
          <w:marBottom w:val="0"/>
          <w:divBdr>
            <w:top w:val="none" w:sz="0" w:space="0" w:color="auto"/>
            <w:left w:val="none" w:sz="0" w:space="0" w:color="auto"/>
            <w:bottom w:val="none" w:sz="0" w:space="0" w:color="auto"/>
            <w:right w:val="none" w:sz="0" w:space="0" w:color="auto"/>
          </w:divBdr>
        </w:div>
      </w:divsChild>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093740139">
      <w:bodyDiv w:val="1"/>
      <w:marLeft w:val="0"/>
      <w:marRight w:val="0"/>
      <w:marTop w:val="0"/>
      <w:marBottom w:val="0"/>
      <w:divBdr>
        <w:top w:val="none" w:sz="0" w:space="0" w:color="auto"/>
        <w:left w:val="none" w:sz="0" w:space="0" w:color="auto"/>
        <w:bottom w:val="none" w:sz="0" w:space="0" w:color="auto"/>
        <w:right w:val="none" w:sz="0" w:space="0" w:color="auto"/>
      </w:divBdr>
      <w:divsChild>
        <w:div w:id="67506993">
          <w:marLeft w:val="0"/>
          <w:marRight w:val="0"/>
          <w:marTop w:val="0"/>
          <w:marBottom w:val="0"/>
          <w:divBdr>
            <w:top w:val="none" w:sz="0" w:space="0" w:color="auto"/>
            <w:left w:val="none" w:sz="0" w:space="0" w:color="auto"/>
            <w:bottom w:val="none" w:sz="0" w:space="0" w:color="auto"/>
            <w:right w:val="none" w:sz="0" w:space="0" w:color="auto"/>
          </w:divBdr>
        </w:div>
      </w:divsChild>
    </w:div>
    <w:div w:id="1235240069">
      <w:bodyDiv w:val="1"/>
      <w:marLeft w:val="0"/>
      <w:marRight w:val="0"/>
      <w:marTop w:val="0"/>
      <w:marBottom w:val="0"/>
      <w:divBdr>
        <w:top w:val="none" w:sz="0" w:space="0" w:color="auto"/>
        <w:left w:val="none" w:sz="0" w:space="0" w:color="auto"/>
        <w:bottom w:val="none" w:sz="0" w:space="0" w:color="auto"/>
        <w:right w:val="none" w:sz="0" w:space="0" w:color="auto"/>
      </w:divBdr>
    </w:div>
    <w:div w:id="1350446547">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449</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20</cp:revision>
  <cp:lastPrinted>2023-09-15T06:04:00Z</cp:lastPrinted>
  <dcterms:created xsi:type="dcterms:W3CDTF">2023-09-04T10:37:00Z</dcterms:created>
  <dcterms:modified xsi:type="dcterms:W3CDTF">2023-09-29T10:20:00Z</dcterms:modified>
</cp:coreProperties>
</file>