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5FF5" w14:textId="77777777" w:rsidR="003A6297" w:rsidRDefault="00B604C8" w:rsidP="00C1548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149C7A7A" w14:textId="15FF20E8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  <w:bCs/>
          <w:lang w:val="en-US"/>
        </w:rPr>
        <w:t>R</w:t>
      </w:r>
      <w:r w:rsidRPr="00001436">
        <w:rPr>
          <w:rFonts w:ascii="Times New Roman" w:eastAsia="Times New Roman" w:hAnsi="Times New Roman" w:cs="Times New Roman"/>
          <w:lang w:val="en-US"/>
        </w:rPr>
        <w:t>OMANIA</w:t>
      </w:r>
    </w:p>
    <w:p w14:paraId="52136686" w14:textId="77777777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  <w:lang w:val="en-US"/>
        </w:rPr>
        <w:t>JUDETUL NEAMT</w:t>
      </w:r>
    </w:p>
    <w:p w14:paraId="4D50F21A" w14:textId="77777777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  <w:lang w:val="en-US"/>
        </w:rPr>
        <w:t>COMUNA ION CREANGA</w:t>
      </w:r>
    </w:p>
    <w:p w14:paraId="3564BDF7" w14:textId="77777777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  <w:lang w:val="en-US"/>
        </w:rPr>
        <w:t xml:space="preserve">PRIMAR </w:t>
      </w:r>
    </w:p>
    <w:p w14:paraId="74D8837F" w14:textId="77777777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31398604" w14:textId="77777777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06D70A11" w14:textId="77777777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001436">
        <w:rPr>
          <w:rFonts w:ascii="Times New Roman" w:eastAsia="Times New Roman" w:hAnsi="Times New Roman" w:cs="Times New Roman"/>
          <w:b/>
          <w:lang w:val="en-US"/>
        </w:rPr>
        <w:t>PROIECT  DE</w:t>
      </w:r>
      <w:proofErr w:type="gramEnd"/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 HOTĂRÂRE</w:t>
      </w:r>
    </w:p>
    <w:p w14:paraId="4D02D5A8" w14:textId="3E961ACC" w:rsidR="00BD6AE0" w:rsidRPr="00001436" w:rsidRDefault="00AC2490" w:rsidP="00001436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Nr. 145</w:t>
      </w:r>
      <w:r w:rsidR="00BD6AE0" w:rsidRPr="00001436">
        <w:rPr>
          <w:rFonts w:ascii="Times New Roman" w:eastAsia="Times New Roman" w:hAnsi="Times New Roman" w:cs="Times New Roman"/>
          <w:b/>
          <w:lang w:val="en-US"/>
        </w:rPr>
        <w:t xml:space="preserve"> din </w:t>
      </w:r>
      <w:r w:rsidR="005A35D1" w:rsidRPr="00001436">
        <w:rPr>
          <w:rFonts w:ascii="Times New Roman" w:eastAsia="Times New Roman" w:hAnsi="Times New Roman" w:cs="Times New Roman"/>
          <w:b/>
          <w:lang w:val="en-US"/>
        </w:rPr>
        <w:t xml:space="preserve">18.12.2023 </w:t>
      </w:r>
    </w:p>
    <w:p w14:paraId="00CB5B37" w14:textId="54A7981A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001436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proofErr w:type="gramStart"/>
      <w:r w:rsidRPr="00001436">
        <w:rPr>
          <w:rFonts w:ascii="Times New Roman" w:eastAsia="Times New Roman" w:hAnsi="Times New Roman" w:cs="Times New Roman"/>
          <w:b/>
          <w:lang w:val="en-US"/>
        </w:rPr>
        <w:t>aprobarea</w:t>
      </w:r>
      <w:proofErr w:type="spellEnd"/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b/>
          <w:lang w:val="en-US"/>
        </w:rPr>
        <w:t>organizarii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</w:rPr>
        <w:t xml:space="preserve">  </w:t>
      </w:r>
      <w:r w:rsidR="00001436" w:rsidRPr="00001436">
        <w:rPr>
          <w:rFonts w:ascii="Times New Roman" w:eastAsia="Times New Roman" w:hAnsi="Times New Roman" w:cs="Times New Roman"/>
          <w:b/>
        </w:rPr>
        <w:t xml:space="preserve">retelei </w:t>
      </w:r>
      <w:r w:rsidR="00001436">
        <w:rPr>
          <w:rFonts w:ascii="Times New Roman" w:eastAsia="Times New Roman" w:hAnsi="Times New Roman" w:cs="Times New Roman"/>
          <w:b/>
        </w:rPr>
        <w:t xml:space="preserve"> unitatilor  de invatamant </w:t>
      </w:r>
    </w:p>
    <w:p w14:paraId="1476F48C" w14:textId="39E13D04" w:rsidR="00BD6AE0" w:rsidRPr="00001436" w:rsidRDefault="00001436" w:rsidP="0000143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01436">
        <w:rPr>
          <w:rFonts w:ascii="Times New Roman" w:eastAsia="Times New Roman" w:hAnsi="Times New Roman" w:cs="Times New Roman"/>
          <w:b/>
        </w:rPr>
        <w:t xml:space="preserve">preuniversitar </w:t>
      </w:r>
      <w:r w:rsidR="00BD6AE0" w:rsidRPr="00001436">
        <w:rPr>
          <w:rFonts w:ascii="Times New Roman" w:eastAsia="Times New Roman" w:hAnsi="Times New Roman" w:cs="Times New Roman"/>
          <w:b/>
        </w:rPr>
        <w:t>, pentru  anul şcolar  202</w:t>
      </w:r>
      <w:r w:rsidR="005A35D1" w:rsidRPr="00001436">
        <w:rPr>
          <w:rFonts w:ascii="Times New Roman" w:eastAsia="Times New Roman" w:hAnsi="Times New Roman" w:cs="Times New Roman"/>
          <w:b/>
        </w:rPr>
        <w:t>4</w:t>
      </w:r>
      <w:r w:rsidR="00BD6AE0" w:rsidRPr="00001436">
        <w:rPr>
          <w:rFonts w:ascii="Times New Roman" w:eastAsia="Times New Roman" w:hAnsi="Times New Roman" w:cs="Times New Roman"/>
          <w:b/>
        </w:rPr>
        <w:t>- 202</w:t>
      </w:r>
      <w:r w:rsidR="005A35D1" w:rsidRPr="00001436">
        <w:rPr>
          <w:rFonts w:ascii="Times New Roman" w:eastAsia="Times New Roman" w:hAnsi="Times New Roman" w:cs="Times New Roman"/>
          <w:b/>
        </w:rPr>
        <w:t>5</w:t>
      </w:r>
      <w:r w:rsidR="00BD6AE0" w:rsidRPr="00001436">
        <w:rPr>
          <w:rFonts w:ascii="Times New Roman" w:eastAsia="Times New Roman" w:hAnsi="Times New Roman" w:cs="Times New Roman"/>
          <w:b/>
        </w:rPr>
        <w:t xml:space="preserve"> .</w:t>
      </w:r>
    </w:p>
    <w:p w14:paraId="32904EBE" w14:textId="77777777" w:rsidR="00BD6AE0" w:rsidRPr="00001436" w:rsidRDefault="00BD6AE0" w:rsidP="0000143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529909F" w14:textId="229D0F5D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hAnsi="Times New Roman" w:cs="Times New Roman"/>
        </w:rPr>
        <w:t xml:space="preserve">   </w:t>
      </w:r>
      <w:r w:rsidR="005A35D1" w:rsidRPr="00001436">
        <w:rPr>
          <w:rFonts w:ascii="Times New Roman" w:hAnsi="Times New Roman" w:cs="Times New Roman"/>
        </w:rPr>
        <w:t xml:space="preserve">   </w:t>
      </w:r>
      <w:r w:rsidRPr="00001436">
        <w:rPr>
          <w:rFonts w:ascii="Times New Roman" w:hAnsi="Times New Roman" w:cs="Times New Roman"/>
        </w:rPr>
        <w:t xml:space="preserve">  </w:t>
      </w:r>
      <w:r w:rsidR="00646762" w:rsidRPr="00001436">
        <w:rPr>
          <w:rFonts w:ascii="Times New Roman" w:hAnsi="Times New Roman" w:cs="Times New Roman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001436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0014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en-US" w:eastAsia="ro-RO"/>
        </w:rPr>
        <w:t xml:space="preserve"> :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9E11CC" w14:textId="4F9ACCF4" w:rsidR="00BD6AE0" w:rsidRPr="00001436" w:rsidRDefault="00BD6AE0" w:rsidP="000014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/>
        </w:rPr>
      </w:pP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invățământului</w:t>
      </w:r>
      <w:proofErr w:type="spellEnd"/>
      <w:proofErr w:type="gram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nr. 198/ 2023,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Capitolul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III-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Reteaua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scolara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din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învatamantul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Sectiunea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I-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scolare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;</w:t>
      </w:r>
    </w:p>
    <w:p w14:paraId="791D7BCC" w14:textId="76A41FCD" w:rsidR="00BD6AE0" w:rsidRPr="00001436" w:rsidRDefault="00A614FC" w:rsidP="00001436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lang w:val="fr-FR"/>
        </w:rPr>
      </w:pPr>
      <w:r w:rsidRPr="00001436">
        <w:rPr>
          <w:rFonts w:ascii="Times New Roman" w:eastAsia="Times New Roman" w:hAnsi="Times New Roman" w:cs="Times New Roman"/>
          <w:lang w:val="en-US"/>
        </w:rPr>
        <w:t xml:space="preserve">art. </w:t>
      </w:r>
      <w:proofErr w:type="gramStart"/>
      <w:r w:rsidRPr="00001436">
        <w:rPr>
          <w:rFonts w:ascii="Times New Roman" w:eastAsia="Times New Roman" w:hAnsi="Times New Roman" w:cs="Times New Roman"/>
          <w:lang w:val="en-US"/>
        </w:rPr>
        <w:t xml:space="preserve">3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en-US"/>
        </w:rPr>
        <w:t xml:space="preserve">.(3-5) la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Ordinul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nr. </w:t>
      </w:r>
      <w:r w:rsidR="005A35D1" w:rsidRPr="00001436">
        <w:rPr>
          <w:rFonts w:ascii="Times New Roman" w:eastAsia="Times New Roman" w:hAnsi="Times New Roman" w:cs="Times New Roman"/>
          <w:lang w:val="en-US"/>
        </w:rPr>
        <w:t>6800</w:t>
      </w:r>
      <w:r w:rsidR="00BD6AE0" w:rsidRPr="00001436">
        <w:rPr>
          <w:rFonts w:ascii="Times New Roman" w:eastAsia="Times New Roman" w:hAnsi="Times New Roman" w:cs="Times New Roman"/>
          <w:lang w:val="en-US"/>
        </w:rPr>
        <w:t>/</w:t>
      </w:r>
      <w:r w:rsidR="005A35D1" w:rsidRPr="00001436">
        <w:rPr>
          <w:rFonts w:ascii="Times New Roman" w:eastAsia="Times New Roman" w:hAnsi="Times New Roman" w:cs="Times New Roman"/>
          <w:lang w:val="en-US"/>
        </w:rPr>
        <w:t>12</w:t>
      </w:r>
      <w:r w:rsidR="00BD6AE0" w:rsidRPr="00001436">
        <w:rPr>
          <w:rFonts w:ascii="Times New Roman" w:eastAsia="Times New Roman" w:hAnsi="Times New Roman" w:cs="Times New Roman"/>
          <w:lang w:val="en-US"/>
        </w:rPr>
        <w:t>.1</w:t>
      </w:r>
      <w:r w:rsidR="005A35D1" w:rsidRPr="00001436">
        <w:rPr>
          <w:rFonts w:ascii="Times New Roman" w:eastAsia="Times New Roman" w:hAnsi="Times New Roman" w:cs="Times New Roman"/>
          <w:lang w:val="en-US"/>
        </w:rPr>
        <w:t>2</w:t>
      </w:r>
      <w:r w:rsidR="00BD6AE0" w:rsidRPr="00001436">
        <w:rPr>
          <w:rFonts w:ascii="Times New Roman" w:eastAsia="Times New Roman" w:hAnsi="Times New Roman" w:cs="Times New Roman"/>
          <w:lang w:val="en-US"/>
        </w:rPr>
        <w:t>.202</w:t>
      </w:r>
      <w:r w:rsidR="005A35D1" w:rsidRPr="00001436">
        <w:rPr>
          <w:rFonts w:ascii="Times New Roman" w:eastAsia="Times New Roman" w:hAnsi="Times New Roman" w:cs="Times New Roman"/>
          <w:lang w:val="en-US"/>
        </w:rPr>
        <w:t>3</w:t>
      </w:r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Metodologiei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="00BD6AE0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="00BD6AE0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procesul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retelei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unitatilor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invatamant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fr-FR"/>
        </w:rPr>
        <w:t>preuniversitar</w:t>
      </w:r>
      <w:proofErr w:type="spellEnd"/>
      <w:r w:rsidR="00BD6AE0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Caledarului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operartiunilor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relei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scolar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2024- 2025.</w:t>
      </w:r>
    </w:p>
    <w:p w14:paraId="134B2347" w14:textId="188AECAE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</w:rPr>
        <w:t xml:space="preserve">    </w:t>
      </w:r>
      <w:r w:rsidR="00646762" w:rsidRPr="00001436">
        <w:rPr>
          <w:rFonts w:ascii="Times New Roman" w:eastAsia="Times New Roman" w:hAnsi="Times New Roman" w:cs="Times New Roman"/>
        </w:rPr>
        <w:t xml:space="preserve">      </w:t>
      </w: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001436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r w:rsidRPr="00001436">
        <w:rPr>
          <w:rFonts w:ascii="Times New Roman" w:eastAsia="Times New Roman" w:hAnsi="Times New Roman" w:cs="Times New Roman"/>
          <w:lang w:val="en-US" w:eastAsia="ro-RO"/>
        </w:rPr>
        <w:t>: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894574C" w14:textId="77777777" w:rsidR="00646762" w:rsidRPr="00001436" w:rsidRDefault="00646762" w:rsidP="000014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Inspectoratului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Școlar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Judetean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nr. </w:t>
      </w:r>
      <w:proofErr w:type="gramStart"/>
      <w:r w:rsidRPr="00001436">
        <w:rPr>
          <w:rFonts w:ascii="Times New Roman" w:eastAsia="Times New Roman" w:hAnsi="Times New Roman" w:cs="Times New Roman"/>
          <w:lang w:val="en-US"/>
        </w:rPr>
        <w:t>16673  din</w:t>
      </w:r>
      <w:proofErr w:type="gramEnd"/>
      <w:r w:rsidRPr="00001436">
        <w:rPr>
          <w:rFonts w:ascii="Times New Roman" w:eastAsia="Times New Roman" w:hAnsi="Times New Roman" w:cs="Times New Roman"/>
          <w:lang w:val="en-US"/>
        </w:rPr>
        <w:t xml:space="preserve"> 15.12.2023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la  Primaria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Ion Creanga  sub  nr. 15702  din 15.12.2023 , </w:t>
      </w:r>
    </w:p>
    <w:p w14:paraId="4495116A" w14:textId="274CCC4A" w:rsidR="00BD6AE0" w:rsidRPr="00001436" w:rsidRDefault="00BD6AE0" w:rsidP="000014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/>
        </w:rPr>
      </w:pPr>
      <w:r w:rsidRPr="00001436">
        <w:rPr>
          <w:rFonts w:ascii="Times New Roman" w:eastAsia="Times New Roman" w:hAnsi="Times New Roman" w:cs="Times New Roman"/>
        </w:rPr>
        <w:t>Adresa Scolii  Gimn</w:t>
      </w:r>
      <w:r w:rsidR="00646762" w:rsidRPr="00001436">
        <w:rPr>
          <w:rFonts w:ascii="Times New Roman" w:eastAsia="Times New Roman" w:hAnsi="Times New Roman" w:cs="Times New Roman"/>
        </w:rPr>
        <w:t>aziale Comuna Ion Creanga , nr.</w:t>
      </w:r>
      <w:r w:rsidR="00646762" w:rsidRPr="00001436">
        <w:rPr>
          <w:rFonts w:ascii="Times New Roman" w:hAnsi="Times New Roman" w:cs="Times New Roman"/>
        </w:rPr>
        <w:t xml:space="preserve">1879/ 18.12.2023, </w:t>
      </w:r>
      <w:r w:rsidRPr="00001436">
        <w:rPr>
          <w:rFonts w:ascii="Times New Roman" w:eastAsia="Times New Roman" w:hAnsi="Times New Roman" w:cs="Times New Roman"/>
        </w:rPr>
        <w:t>î</w:t>
      </w:r>
      <w:r w:rsidR="00646762" w:rsidRPr="00001436">
        <w:rPr>
          <w:rFonts w:ascii="Times New Roman" w:eastAsia="Times New Roman" w:hAnsi="Times New Roman" w:cs="Times New Roman"/>
        </w:rPr>
        <w:t xml:space="preserve">nsotita de, </w:t>
      </w:r>
      <w:r w:rsidR="00646762" w:rsidRPr="00001436">
        <w:rPr>
          <w:rFonts w:ascii="Times New Roman" w:hAnsi="Times New Roman" w:cs="Times New Roman"/>
        </w:rPr>
        <w:t>Raport argumentativ privind structura rețelei școlare propusă să funcționeze în anul școlar 2024-2025</w:t>
      </w:r>
      <w:r w:rsidR="00646762" w:rsidRPr="00001436">
        <w:rPr>
          <w:rFonts w:ascii="Times New Roman" w:eastAsia="Times New Roman" w:hAnsi="Times New Roman" w:cs="Times New Roman"/>
          <w:lang w:val="en-US"/>
        </w:rPr>
        <w:t>;</w:t>
      </w:r>
    </w:p>
    <w:p w14:paraId="25C9F94F" w14:textId="538DB448" w:rsidR="00BD6AE0" w:rsidRPr="00001436" w:rsidRDefault="00BD6AE0" w:rsidP="00803994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918"/>
        <w:rPr>
          <w:rFonts w:ascii="Times New Roman" w:eastAsia="Times New Roman" w:hAnsi="Times New Roman" w:cs="Times New Roman"/>
          <w:lang w:val="en-US" w:eastAsia="ro-RO"/>
        </w:rPr>
      </w:pP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en-US"/>
        </w:rPr>
        <w:t>A</w:t>
      </w:r>
      <w:r w:rsidR="00646762" w:rsidRPr="00001436">
        <w:rPr>
          <w:rFonts w:ascii="Times New Roman" w:eastAsia="Times New Roman" w:hAnsi="Times New Roman" w:cs="Times New Roman"/>
          <w:lang w:val="en-US"/>
        </w:rPr>
        <w:t>vizul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Inspectoratului</w:t>
      </w:r>
      <w:proofErr w:type="spellEnd"/>
      <w:proofErr w:type="gram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Ș</w:t>
      </w:r>
      <w:r w:rsidR="00646762" w:rsidRPr="00001436">
        <w:rPr>
          <w:rFonts w:ascii="Times New Roman" w:eastAsia="Times New Roman" w:hAnsi="Times New Roman" w:cs="Times New Roman"/>
          <w:lang w:val="en-US"/>
        </w:rPr>
        <w:t>colar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J</w:t>
      </w:r>
      <w:r w:rsidR="00646762" w:rsidRPr="00001436">
        <w:rPr>
          <w:rFonts w:ascii="Times New Roman" w:eastAsia="Times New Roman" w:hAnsi="Times New Roman" w:cs="Times New Roman"/>
          <w:lang w:val="en-US"/>
        </w:rPr>
        <w:t>udetean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Neamț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comunicat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conform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</w:t>
      </w:r>
      <w:r w:rsidR="00803994">
        <w:rPr>
          <w:rFonts w:ascii="Times New Roman" w:eastAsia="Times New Roman" w:hAnsi="Times New Roman" w:cs="Times New Roman"/>
          <w:lang w:val="en-US"/>
        </w:rPr>
        <w:t>dresei</w:t>
      </w:r>
      <w:proofErr w:type="spellEnd"/>
      <w:r w:rsidR="00803994">
        <w:rPr>
          <w:rFonts w:ascii="Times New Roman" w:eastAsia="Times New Roman" w:hAnsi="Times New Roman" w:cs="Times New Roman"/>
          <w:lang w:val="en-US"/>
        </w:rPr>
        <w:t xml:space="preserve">  nr. 16831din 20.12. </w:t>
      </w:r>
      <w:r w:rsidR="00646762" w:rsidRPr="00001436">
        <w:rPr>
          <w:rFonts w:ascii="Times New Roman" w:eastAsia="Times New Roman" w:hAnsi="Times New Roman" w:cs="Times New Roman"/>
          <w:lang w:val="en-US"/>
        </w:rPr>
        <w:t>2023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 ,</w:t>
      </w:r>
    </w:p>
    <w:p w14:paraId="506E1175" w14:textId="4878AF04" w:rsidR="00BD6AE0" w:rsidRPr="00001436" w:rsidRDefault="00BD6AE0" w:rsidP="00001436">
      <w:pPr>
        <w:tabs>
          <w:tab w:val="left" w:pos="0"/>
        </w:tabs>
        <w:spacing w:after="0"/>
        <w:ind w:left="30" w:right="-426"/>
        <w:rPr>
          <w:rFonts w:ascii="Times New Roman" w:eastAsia="Times New Roman" w:hAnsi="Times New Roman" w:cs="Times New Roman"/>
          <w:lang w:val="en-US" w:eastAsia="ro-RO"/>
        </w:rPr>
      </w:pPr>
      <w:r w:rsidRPr="00001436">
        <w:rPr>
          <w:rFonts w:ascii="Times New Roman" w:eastAsia="Times New Roman" w:hAnsi="Times New Roman" w:cs="Times New Roman"/>
          <w:lang w:val="fr-FR"/>
        </w:rPr>
        <w:t xml:space="preserve">     </w:t>
      </w:r>
      <w:r w:rsidR="00646762" w:rsidRPr="00001436">
        <w:rPr>
          <w:rFonts w:ascii="Times New Roman" w:eastAsia="Times New Roman" w:hAnsi="Times New Roman" w:cs="Times New Roman"/>
          <w:lang w:val="fr-FR"/>
        </w:rPr>
        <w:t xml:space="preserve">      </w:t>
      </w: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fr-FR"/>
        </w:rPr>
        <w:t>Luând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act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fr-FR"/>
        </w:rPr>
        <w:t xml:space="preserve">  de </w:t>
      </w:r>
      <w:r w:rsidRPr="00001436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29A09377" w14:textId="6ADEE789" w:rsidR="00BD6AE0" w:rsidRPr="00001436" w:rsidRDefault="00BD6AE0" w:rsidP="0000143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Referatul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001436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en-US"/>
        </w:rPr>
        <w:t xml:space="preserve">  nr. </w:t>
      </w:r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15747 din 18.12.2023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Ion Creangă,</w:t>
      </w:r>
    </w:p>
    <w:p w14:paraId="10460D88" w14:textId="5254CC5B" w:rsidR="00BD6AE0" w:rsidRPr="00001436" w:rsidRDefault="00BD6AE0" w:rsidP="0000143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de</w:t>
      </w:r>
      <w:proofErr w:type="gram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la  nr. </w:t>
      </w:r>
      <w:r w:rsidR="00001436" w:rsidRPr="00001436">
        <w:rPr>
          <w:rFonts w:ascii="Times New Roman" w:eastAsia="Times New Roman" w:hAnsi="Times New Roman" w:cs="Times New Roman"/>
          <w:lang w:val="en-US"/>
        </w:rPr>
        <w:t>15748 din 18.12.2023,</w:t>
      </w:r>
    </w:p>
    <w:p w14:paraId="6A81D0F4" w14:textId="77777777" w:rsidR="00BD6AE0" w:rsidRPr="00001436" w:rsidRDefault="00BD6AE0" w:rsidP="0000143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emis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general  al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>,</w:t>
      </w:r>
    </w:p>
    <w:p w14:paraId="113A0379" w14:textId="77777777" w:rsidR="00BD6AE0" w:rsidRPr="00001436" w:rsidRDefault="00BD6AE0" w:rsidP="00001436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lang w:val="fr-FR"/>
        </w:rPr>
      </w:pP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fr-FR"/>
        </w:rPr>
        <w:t>Avizele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comisiilor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ale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Consiliului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local Ion Creanga,</w:t>
      </w:r>
    </w:p>
    <w:p w14:paraId="79A402D5" w14:textId="77777777" w:rsidR="00BD6AE0" w:rsidRPr="00001436" w:rsidRDefault="00BD6AE0" w:rsidP="00001436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lang w:val="fr-FR"/>
        </w:rPr>
      </w:pPr>
      <w:r w:rsidRPr="00001436">
        <w:rPr>
          <w:rFonts w:ascii="Times New Roman" w:eastAsia="Times New Roman" w:hAnsi="Times New Roman" w:cs="Times New Roman"/>
          <w:lang w:val="fr-FR"/>
        </w:rPr>
        <w:t xml:space="preserve">    In </w:t>
      </w: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.(2) lit.” d ”;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.(7)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lit.”a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”   , art.139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>. (3)</w:t>
      </w:r>
      <w:proofErr w:type="gramStart"/>
      <w:r w:rsidRPr="00001436">
        <w:rPr>
          <w:rFonts w:ascii="Times New Roman" w:eastAsia="Times New Roman" w:hAnsi="Times New Roman" w:cs="Times New Roman"/>
          <w:lang w:val="fr-FR"/>
        </w:rPr>
        <w:t xml:space="preserve">  ,</w:t>
      </w:r>
      <w:proofErr w:type="gramEnd"/>
      <w:r w:rsidRPr="00001436">
        <w:rPr>
          <w:rFonts w:ascii="Times New Roman" w:eastAsia="Times New Roman" w:hAnsi="Times New Roman" w:cs="Times New Roman"/>
          <w:lang w:val="fr-FR"/>
        </w:rPr>
        <w:t xml:space="preserve"> art. 140,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al art. 196,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>.(1)  lit. „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a”</w:t>
      </w:r>
      <w:proofErr w:type="gramStart"/>
      <w:r w:rsidRPr="00001436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de  Urgenta  a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001436">
        <w:rPr>
          <w:rFonts w:ascii="Times New Roman" w:eastAsia="Times New Roman" w:hAnsi="Times New Roman" w:cs="Times New Roman"/>
          <w:lang w:val="fr-FR"/>
        </w:rPr>
        <w:t>03.07.2019 .</w:t>
      </w:r>
      <w:proofErr w:type="gram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001436">
        <w:rPr>
          <w:rFonts w:ascii="Times New Roman" w:eastAsia="Times New Roman" w:hAnsi="Times New Roman" w:cs="Times New Roman"/>
          <w:lang w:val="fr-FR"/>
        </w:rPr>
        <w:t>Consiliul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Local</w:t>
      </w:r>
      <w:proofErr w:type="gramEnd"/>
      <w:r w:rsidRPr="00001436">
        <w:rPr>
          <w:rFonts w:ascii="Times New Roman" w:eastAsia="Times New Roman" w:hAnsi="Times New Roman" w:cs="Times New Roman"/>
          <w:lang w:val="fr-FR"/>
        </w:rPr>
        <w:t xml:space="preserve">  Ion  Creanga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adoptă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, </w:t>
      </w:r>
    </w:p>
    <w:p w14:paraId="240DA954" w14:textId="77777777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001436">
        <w:rPr>
          <w:rFonts w:ascii="Times New Roman" w:eastAsia="Times New Roman" w:hAnsi="Times New Roman" w:cs="Times New Roman"/>
          <w:b/>
          <w:bCs/>
          <w:lang w:val="en-US"/>
        </w:rPr>
        <w:t xml:space="preserve">     </w:t>
      </w:r>
      <w:proofErr w:type="spellStart"/>
      <w:r w:rsidRPr="00001436">
        <w:rPr>
          <w:rFonts w:ascii="Times New Roman" w:eastAsia="Times New Roman" w:hAnsi="Times New Roman" w:cs="Times New Roman"/>
          <w:b/>
          <w:bCs/>
          <w:lang w:val="en-US"/>
        </w:rPr>
        <w:t>Primarul</w:t>
      </w:r>
      <w:proofErr w:type="spellEnd"/>
      <w:r w:rsidRPr="00001436">
        <w:rPr>
          <w:rFonts w:ascii="Times New Roman" w:eastAsia="Times New Roman" w:hAnsi="Times New Roman" w:cs="Times New Roman"/>
          <w:b/>
          <w:bCs/>
          <w:lang w:val="en-US"/>
        </w:rPr>
        <w:t xml:space="preserve">   </w:t>
      </w:r>
      <w:proofErr w:type="spellStart"/>
      <w:r w:rsidRPr="00001436">
        <w:rPr>
          <w:rFonts w:ascii="Times New Roman" w:eastAsia="Times New Roman" w:hAnsi="Times New Roman" w:cs="Times New Roman"/>
          <w:b/>
          <w:bCs/>
          <w:lang w:val="en-US"/>
        </w:rPr>
        <w:t>comunei</w:t>
      </w:r>
      <w:proofErr w:type="spellEnd"/>
      <w:r w:rsidRPr="00001436">
        <w:rPr>
          <w:rFonts w:ascii="Times New Roman" w:eastAsia="Times New Roman" w:hAnsi="Times New Roman" w:cs="Times New Roman"/>
          <w:b/>
          <w:bCs/>
          <w:lang w:val="en-US"/>
        </w:rPr>
        <w:t xml:space="preserve"> Ion </w:t>
      </w:r>
      <w:proofErr w:type="spellStart"/>
      <w:proofErr w:type="gramStart"/>
      <w:r w:rsidRPr="00001436">
        <w:rPr>
          <w:rFonts w:ascii="Times New Roman" w:eastAsia="Times New Roman" w:hAnsi="Times New Roman" w:cs="Times New Roman"/>
          <w:b/>
          <w:bCs/>
          <w:lang w:val="en-US"/>
        </w:rPr>
        <w:t>Creanga,judetul</w:t>
      </w:r>
      <w:proofErr w:type="spellEnd"/>
      <w:proofErr w:type="gramEnd"/>
      <w:r w:rsidRPr="00001436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b/>
          <w:bCs/>
          <w:lang w:val="en-US"/>
        </w:rPr>
        <w:t>Neamt</w:t>
      </w:r>
      <w:proofErr w:type="spellEnd"/>
      <w:r w:rsidRPr="00001436">
        <w:rPr>
          <w:rFonts w:ascii="Times New Roman" w:eastAsia="Times New Roman" w:hAnsi="Times New Roman" w:cs="Times New Roman"/>
          <w:b/>
          <w:bCs/>
          <w:lang w:val="en-US"/>
        </w:rPr>
        <w:t xml:space="preserve"> ;</w:t>
      </w:r>
    </w:p>
    <w:p w14:paraId="34B91E44" w14:textId="1A30A5CA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CCAF38A" w14:textId="77777777" w:rsidR="00BD6AE0" w:rsidRPr="00001436" w:rsidRDefault="00BD6AE0" w:rsidP="00001436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001436">
        <w:rPr>
          <w:rFonts w:ascii="Times New Roman" w:eastAsia="Times New Roman" w:hAnsi="Times New Roman" w:cs="Times New Roman"/>
          <w:b/>
          <w:lang w:val="fr-FR"/>
        </w:rPr>
        <w:t xml:space="preserve"> PROPUNE :</w:t>
      </w:r>
    </w:p>
    <w:p w14:paraId="4E7794A3" w14:textId="43AB5DD8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b/>
          <w:lang w:val="en-US"/>
        </w:rPr>
      </w:pPr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549C54E6" w14:textId="73713A6C" w:rsidR="00001436" w:rsidRDefault="00BD6AE0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 Art. 1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Se </w:t>
      </w:r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uni</w:t>
      </w:r>
      <w:proofErr w:type="spellEnd"/>
      <w:r w:rsidR="00001436">
        <w:rPr>
          <w:rFonts w:ascii="Times New Roman" w:eastAsia="Times New Roman" w:hAnsi="Times New Roman" w:cs="Times New Roman"/>
        </w:rPr>
        <w:t>tăț</w:t>
      </w:r>
      <w:r w:rsidRPr="00001436">
        <w:rPr>
          <w:rFonts w:ascii="Times New Roman" w:eastAsia="Times New Roman" w:hAnsi="Times New Roman" w:cs="Times New Roman"/>
        </w:rPr>
        <w:t>ilor</w:t>
      </w:r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î</w:t>
      </w:r>
      <w:r w:rsidRPr="00001436">
        <w:rPr>
          <w:rFonts w:ascii="Times New Roman" w:eastAsia="Times New Roman" w:hAnsi="Times New Roman" w:cs="Times New Roman"/>
          <w:lang w:val="en-US"/>
        </w:rPr>
        <w:t>nvatamant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preuniversit</w:t>
      </w:r>
      <w:r w:rsidR="00001436">
        <w:rPr>
          <w:rFonts w:ascii="Times New Roman" w:eastAsia="Times New Roman" w:hAnsi="Times New Roman" w:cs="Times New Roman"/>
          <w:lang w:val="en-US"/>
        </w:rPr>
        <w:t>ar</w:t>
      </w:r>
      <w:proofErr w:type="spellEnd"/>
      <w:r w:rsidR="00001436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anul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școlar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202</w:t>
      </w:r>
      <w:r w:rsidR="00001436" w:rsidRPr="00001436">
        <w:rPr>
          <w:rFonts w:ascii="Times New Roman" w:eastAsia="Times New Roman" w:hAnsi="Times New Roman" w:cs="Times New Roman"/>
          <w:lang w:val="en-US"/>
        </w:rPr>
        <w:t>4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– 202</w:t>
      </w:r>
      <w:r w:rsidR="00001436" w:rsidRPr="00001436">
        <w:rPr>
          <w:rFonts w:ascii="Times New Roman" w:eastAsia="Times New Roman" w:hAnsi="Times New Roman" w:cs="Times New Roman"/>
          <w:lang w:val="en-US"/>
        </w:rPr>
        <w:t>5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dupa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cum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urmeaza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022"/>
      </w:tblGrid>
      <w:tr w:rsidR="00001436" w:rsidRPr="00001436" w14:paraId="6C5DCDC5" w14:textId="77777777" w:rsidTr="0062425D">
        <w:tc>
          <w:tcPr>
            <w:tcW w:w="5702" w:type="dxa"/>
          </w:tcPr>
          <w:p w14:paraId="220FD016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pentru învățământul gimnazial</w:t>
            </w:r>
          </w:p>
        </w:tc>
        <w:tc>
          <w:tcPr>
            <w:tcW w:w="4620" w:type="dxa"/>
          </w:tcPr>
          <w:p w14:paraId="53AE9A2F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Școala Gimnazială</w:t>
            </w:r>
          </w:p>
        </w:tc>
      </w:tr>
      <w:tr w:rsidR="00001436" w:rsidRPr="00001436" w14:paraId="4C69056F" w14:textId="77777777" w:rsidTr="0062425D">
        <w:tc>
          <w:tcPr>
            <w:tcW w:w="5702" w:type="dxa"/>
          </w:tcPr>
          <w:p w14:paraId="65ABF075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Numele</w:t>
            </w:r>
          </w:p>
        </w:tc>
        <w:tc>
          <w:tcPr>
            <w:tcW w:w="4620" w:type="dxa"/>
          </w:tcPr>
          <w:p w14:paraId="103495F1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77499240" w14:textId="77777777" w:rsidTr="0062425D">
        <w:tc>
          <w:tcPr>
            <w:tcW w:w="5702" w:type="dxa"/>
          </w:tcPr>
          <w:p w14:paraId="740246B7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localității</w:t>
            </w:r>
          </w:p>
        </w:tc>
        <w:tc>
          <w:tcPr>
            <w:tcW w:w="4620" w:type="dxa"/>
          </w:tcPr>
          <w:p w14:paraId="165FE10E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Ion Creangă</w:t>
            </w:r>
          </w:p>
        </w:tc>
      </w:tr>
      <w:tr w:rsidR="00001436" w:rsidRPr="00001436" w14:paraId="3E5F82AD" w14:textId="77777777" w:rsidTr="0062425D">
        <w:tc>
          <w:tcPr>
            <w:tcW w:w="5702" w:type="dxa"/>
          </w:tcPr>
          <w:p w14:paraId="5C7C9BFB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3378DA67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PRE, PRI, GIM</w:t>
            </w:r>
          </w:p>
        </w:tc>
      </w:tr>
      <w:tr w:rsidR="00001436" w:rsidRPr="00001436" w14:paraId="1C3F37F7" w14:textId="77777777" w:rsidTr="0062425D">
        <w:tc>
          <w:tcPr>
            <w:tcW w:w="5702" w:type="dxa"/>
          </w:tcPr>
          <w:p w14:paraId="7124F7D8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324500DF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 I. C. Brătianu, nr. 91, localitatea Ion Creangă, comuna  Ion Creangă , județul  Neamţ</w:t>
            </w:r>
          </w:p>
        </w:tc>
      </w:tr>
    </w:tbl>
    <w:p w14:paraId="4052C71D" w14:textId="77777777" w:rsidR="00001436" w:rsidRPr="00001436" w:rsidRDefault="00001436" w:rsidP="0000143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001436" w:rsidRPr="00001436" w14:paraId="28DE8735" w14:textId="77777777" w:rsidTr="0062425D">
        <w:tc>
          <w:tcPr>
            <w:tcW w:w="5702" w:type="dxa"/>
          </w:tcPr>
          <w:p w14:paraId="42AD68D8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119C00FC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19D7EA98" w14:textId="77777777" w:rsidTr="0062425D">
        <w:tc>
          <w:tcPr>
            <w:tcW w:w="5702" w:type="dxa"/>
          </w:tcPr>
          <w:p w14:paraId="7BF5D6EA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2142C6F8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Primară Avereşti</w:t>
            </w:r>
          </w:p>
        </w:tc>
      </w:tr>
      <w:tr w:rsidR="00001436" w:rsidRPr="00001436" w14:paraId="652DF965" w14:textId="77777777" w:rsidTr="0062425D">
        <w:tc>
          <w:tcPr>
            <w:tcW w:w="5702" w:type="dxa"/>
          </w:tcPr>
          <w:p w14:paraId="0B4F7C2C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35B6B3F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PRE, PRI</w:t>
            </w:r>
          </w:p>
        </w:tc>
      </w:tr>
      <w:tr w:rsidR="00001436" w:rsidRPr="00001436" w14:paraId="2DB54973" w14:textId="77777777" w:rsidTr="0062425D">
        <w:tc>
          <w:tcPr>
            <w:tcW w:w="5702" w:type="dxa"/>
          </w:tcPr>
          <w:p w14:paraId="2FC589A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83ED66F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Oancea Averescu, nr. 59, localitatea Averești, comuna  Ion Creangă, județul  Neamţ</w:t>
            </w:r>
          </w:p>
        </w:tc>
      </w:tr>
    </w:tbl>
    <w:p w14:paraId="1ECF948D" w14:textId="55F7D722" w:rsidR="00001436" w:rsidRDefault="00001436" w:rsidP="00001436">
      <w:pPr>
        <w:spacing w:after="0"/>
        <w:ind w:left="360"/>
        <w:rPr>
          <w:rFonts w:ascii="Times New Roman" w:hAnsi="Times New Roman" w:cs="Times New Roman"/>
        </w:rPr>
      </w:pPr>
    </w:p>
    <w:p w14:paraId="20050999" w14:textId="7B2105BF" w:rsidR="00001436" w:rsidRDefault="00001436" w:rsidP="00001436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-02-</w:t>
      </w:r>
    </w:p>
    <w:p w14:paraId="3CE66AD2" w14:textId="77777777" w:rsidR="00001436" w:rsidRPr="00001436" w:rsidRDefault="00001436" w:rsidP="00001436">
      <w:pPr>
        <w:spacing w:after="0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001436" w:rsidRPr="00001436" w14:paraId="6E1B5042" w14:textId="77777777" w:rsidTr="0062425D">
        <w:tc>
          <w:tcPr>
            <w:tcW w:w="5702" w:type="dxa"/>
          </w:tcPr>
          <w:p w14:paraId="1C829B8C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599617C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2B45BB61" w14:textId="77777777" w:rsidTr="00001436">
        <w:trPr>
          <w:trHeight w:val="334"/>
        </w:trPr>
        <w:tc>
          <w:tcPr>
            <w:tcW w:w="5702" w:type="dxa"/>
          </w:tcPr>
          <w:p w14:paraId="28E2F6CE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264474E8" w14:textId="5FCA2EC2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Şcoala Primară Recea </w:t>
            </w:r>
          </w:p>
        </w:tc>
      </w:tr>
      <w:tr w:rsidR="00001436" w:rsidRPr="00001436" w14:paraId="78EB0BF4" w14:textId="77777777" w:rsidTr="0062425D">
        <w:tc>
          <w:tcPr>
            <w:tcW w:w="5702" w:type="dxa"/>
          </w:tcPr>
          <w:p w14:paraId="2D323C93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7B4AA00D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PRE, PRI</w:t>
            </w:r>
          </w:p>
        </w:tc>
      </w:tr>
      <w:tr w:rsidR="00001436" w:rsidRPr="00001436" w14:paraId="38BB5319" w14:textId="77777777" w:rsidTr="0062425D">
        <w:tc>
          <w:tcPr>
            <w:tcW w:w="5702" w:type="dxa"/>
          </w:tcPr>
          <w:p w14:paraId="6C368BF2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03A3A9F2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Siretului,  nr.63, localitatea Recea, comuna  Ion Creangă , județul  Neamţ</w:t>
            </w:r>
          </w:p>
        </w:tc>
      </w:tr>
    </w:tbl>
    <w:p w14:paraId="2D39DB25" w14:textId="6A70BC9D" w:rsidR="00001436" w:rsidRPr="00001436" w:rsidRDefault="00001436" w:rsidP="0000143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001436" w:rsidRPr="00001436" w14:paraId="58227763" w14:textId="77777777" w:rsidTr="0062425D">
        <w:tc>
          <w:tcPr>
            <w:tcW w:w="5702" w:type="dxa"/>
          </w:tcPr>
          <w:p w14:paraId="1F98F064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494ADD8E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0067AAD0" w14:textId="77777777" w:rsidTr="0062425D">
        <w:tc>
          <w:tcPr>
            <w:tcW w:w="5702" w:type="dxa"/>
          </w:tcPr>
          <w:p w14:paraId="3D4AF2E6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7F55248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  <w:b/>
              </w:rPr>
              <w:t>Grădinița  Stejaru</w:t>
            </w:r>
            <w:r w:rsidRPr="000014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1436" w:rsidRPr="00001436" w14:paraId="7F954FE2" w14:textId="77777777" w:rsidTr="0062425D">
        <w:tc>
          <w:tcPr>
            <w:tcW w:w="5702" w:type="dxa"/>
          </w:tcPr>
          <w:p w14:paraId="2410979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2B949E9A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</w:t>
            </w:r>
          </w:p>
        </w:tc>
      </w:tr>
      <w:tr w:rsidR="00001436" w:rsidRPr="00001436" w14:paraId="4CBD5BB9" w14:textId="77777777" w:rsidTr="0062425D">
        <w:tc>
          <w:tcPr>
            <w:tcW w:w="5702" w:type="dxa"/>
          </w:tcPr>
          <w:p w14:paraId="1E269E6B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A983886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Preot Moraru, nr. 10, localitatea Stejaru, comuna  Ion Creangă , județul  Neamţ</w:t>
            </w:r>
          </w:p>
        </w:tc>
      </w:tr>
    </w:tbl>
    <w:p w14:paraId="087899D2" w14:textId="15B1C4E4" w:rsidR="00001436" w:rsidRPr="00001436" w:rsidRDefault="00001436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31CAC7F5" w14:textId="48DAE569" w:rsidR="00BD6AE0" w:rsidRDefault="00BD6AE0" w:rsidP="00BD6A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B65C9C9" w14:textId="7213FB17" w:rsidR="00BD6AE0" w:rsidRPr="005A4FFB" w:rsidRDefault="00001436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BD6AE0" w:rsidRPr="005A4F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Art. 2</w:t>
      </w:r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</w:t>
      </w:r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</w:t>
      </w:r>
      <w:proofErr w:type="gramStart"/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>UAT ,</w:t>
      </w:r>
      <w:proofErr w:type="gramEnd"/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>autoritatilor</w:t>
      </w:r>
      <w:proofErr w:type="spellEnd"/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1AFAFE50" w14:textId="77777777" w:rsidR="00BD6AE0" w:rsidRPr="005A4FFB" w:rsidRDefault="00BD6AE0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FAF1D2" w14:textId="77777777" w:rsidR="00BD6AE0" w:rsidRPr="005A4FFB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INITIATOR PROIECT </w:t>
      </w:r>
    </w:p>
    <w:p w14:paraId="1B1BC5F4" w14:textId="77777777" w:rsidR="00BD6AE0" w:rsidRPr="005A4FFB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 </w:t>
      </w:r>
    </w:p>
    <w:p w14:paraId="1385F21E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Dumitru – </w:t>
      </w:r>
      <w:proofErr w:type="gramStart"/>
      <w:r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Dorin  TABACARIU</w:t>
      </w:r>
      <w:proofErr w:type="gramEnd"/>
      <w:r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4A61F86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141B1D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6113A8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3BF1FD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BF6E93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01B407" w14:textId="0394A65C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BECB58" w14:textId="4A8BEA73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AE24CD" w14:textId="57C6C34F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3F8AD5" w14:textId="43BE051D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D70D90" w14:textId="343039F6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2C5488" w14:textId="74B3A7CA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38EE0A" w14:textId="4210C0A3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BB003D" w14:textId="7C04E186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4CC8D0" w14:textId="36C0CC93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74E44B" w14:textId="2866D043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506AF7" w14:textId="27244A4B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42DA71" w14:textId="3DC2E78F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3A2FDD" w14:textId="484B2619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016DD1" w14:textId="7FDEB181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4CA61D" w14:textId="208D70F1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328F2F" w14:textId="47AC02C6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F333C8" w14:textId="09164EEF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DEE10B" w14:textId="7C6C4200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2D067D" w14:textId="3A5ED96E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C819A4" w14:textId="0E8C89C3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8DC7DF" w14:textId="1A397B2C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371390" w14:textId="1DF64738" w:rsidR="00001436" w:rsidRDefault="00001436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26D197" w14:textId="0119EEE9" w:rsidR="00001436" w:rsidRDefault="00001436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EF1A57" w14:textId="21D25034" w:rsidR="00666694" w:rsidRDefault="00666694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5B9C9B" w14:textId="77777777" w:rsidR="00666694" w:rsidRDefault="00666694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6433FB" w14:textId="77777777" w:rsidR="00BD6AE0" w:rsidRPr="00666694" w:rsidRDefault="00BD6AE0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013D5D">
        <w:rPr>
          <w:rFonts w:ascii="Times New Roman" w:eastAsia="Times New Roman" w:hAnsi="Times New Roman" w:cs="Times New Roman"/>
          <w:lang w:val="en-US"/>
        </w:rPr>
        <w:t xml:space="preserve">   </w:t>
      </w:r>
      <w:r w:rsidRPr="00666694">
        <w:rPr>
          <w:rFonts w:ascii="Times New Roman" w:eastAsia="Times New Roman" w:hAnsi="Times New Roman" w:cs="Times New Roman"/>
          <w:lang w:val="en-US"/>
        </w:rPr>
        <w:t>ROMANIA</w:t>
      </w:r>
    </w:p>
    <w:p w14:paraId="1D2AE9F2" w14:textId="77777777" w:rsidR="00BD6AE0" w:rsidRPr="00666694" w:rsidRDefault="00BD6AE0" w:rsidP="00666694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125DB784" w14:textId="77777777" w:rsidR="00BD6AE0" w:rsidRPr="00666694" w:rsidRDefault="00BD6AE0" w:rsidP="00666694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666694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666694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30560B2F" w14:textId="7330677C" w:rsidR="00BD6AE0" w:rsidRPr="00666694" w:rsidRDefault="00BD6AE0" w:rsidP="00666694">
      <w:pPr>
        <w:pStyle w:val="ListParagraph"/>
        <w:tabs>
          <w:tab w:val="left" w:pos="0"/>
        </w:tabs>
        <w:spacing w:after="0" w:line="240" w:lineRule="auto"/>
        <w:ind w:left="390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Nr .</w:t>
      </w:r>
      <w:r w:rsidR="00001436" w:rsidRPr="00666694">
        <w:rPr>
          <w:rFonts w:ascii="Times New Roman" w:eastAsia="Times New Roman" w:hAnsi="Times New Roman" w:cs="Times New Roman"/>
          <w:lang w:val="en-US"/>
        </w:rPr>
        <w:t>15.747 din 18.12.2023</w:t>
      </w:r>
      <w:r w:rsidRPr="00666694">
        <w:rPr>
          <w:rFonts w:ascii="Times New Roman" w:eastAsia="Times New Roman" w:hAnsi="Times New Roman" w:cs="Times New Roman"/>
          <w:lang w:val="en-US"/>
        </w:rPr>
        <w:t>.</w:t>
      </w:r>
    </w:p>
    <w:p w14:paraId="2D778975" w14:textId="45EF0234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DE119B4" w14:textId="77777777" w:rsidR="00BD6AE0" w:rsidRPr="00666694" w:rsidRDefault="00BD6AE0" w:rsidP="00666694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REFERAT   </w:t>
      </w:r>
      <w:proofErr w:type="gramStart"/>
      <w:r w:rsidRPr="00666694">
        <w:rPr>
          <w:rFonts w:ascii="Times New Roman" w:eastAsia="Times New Roman" w:hAnsi="Times New Roman" w:cs="Times New Roman"/>
          <w:b/>
          <w:lang w:val="en-US"/>
        </w:rPr>
        <w:t>DE  APROBARE</w:t>
      </w:r>
      <w:proofErr w:type="gram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5C27F537" w14:textId="237F2E2B" w:rsidR="00001436" w:rsidRPr="00666694" w:rsidRDefault="00BD6AE0" w:rsidP="0066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6694">
        <w:rPr>
          <w:rFonts w:ascii="Times New Roman" w:eastAsia="Times New Roman" w:hAnsi="Times New Roman" w:cs="Times New Roman"/>
          <w:b/>
          <w:lang w:val="en-US"/>
        </w:rPr>
        <w:t xml:space="preserve">la  </w:t>
      </w:r>
      <w:proofErr w:type="spellStart"/>
      <w:r w:rsidRPr="00666694">
        <w:rPr>
          <w:rFonts w:ascii="Times New Roman" w:eastAsia="Times New Roman" w:hAnsi="Times New Roman" w:cs="Times New Roman"/>
          <w:b/>
          <w:lang w:val="en-US"/>
        </w:rPr>
        <w:t>Proiectul</w:t>
      </w:r>
      <w:proofErr w:type="spell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Pr="00666694">
        <w:rPr>
          <w:rFonts w:ascii="Times New Roman" w:eastAsia="Times New Roman" w:hAnsi="Times New Roman" w:cs="Times New Roman"/>
          <w:b/>
          <w:lang w:val="en-US"/>
        </w:rPr>
        <w:t>hotărâre</w:t>
      </w:r>
      <w:proofErr w:type="spell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="00001436" w:rsidRPr="00666694">
        <w:rPr>
          <w:rFonts w:ascii="Times New Roman" w:eastAsia="Times New Roman" w:hAnsi="Times New Roman" w:cs="Times New Roman"/>
          <w:b/>
          <w:lang w:val="en-US"/>
        </w:rPr>
        <w:t>aprobarea</w:t>
      </w:r>
      <w:proofErr w:type="spellEnd"/>
      <w:r w:rsidR="00001436" w:rsidRPr="00666694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001436" w:rsidRPr="00666694">
        <w:rPr>
          <w:rFonts w:ascii="Times New Roman" w:eastAsia="Times New Roman" w:hAnsi="Times New Roman" w:cs="Times New Roman"/>
          <w:b/>
          <w:lang w:val="en-US"/>
        </w:rPr>
        <w:t>organizarii</w:t>
      </w:r>
      <w:proofErr w:type="spellEnd"/>
      <w:r w:rsidR="00001436"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01436" w:rsidRPr="00666694">
        <w:rPr>
          <w:rFonts w:ascii="Times New Roman" w:eastAsia="Times New Roman" w:hAnsi="Times New Roman" w:cs="Times New Roman"/>
        </w:rPr>
        <w:t xml:space="preserve">  </w:t>
      </w:r>
      <w:r w:rsidR="00001436" w:rsidRPr="00666694">
        <w:rPr>
          <w:rFonts w:ascii="Times New Roman" w:eastAsia="Times New Roman" w:hAnsi="Times New Roman" w:cs="Times New Roman"/>
          <w:b/>
        </w:rPr>
        <w:t>retelei  unitatilor  de invatamant  preuniversitar , pentru  anul şcolar  2024- 2025 .</w:t>
      </w:r>
    </w:p>
    <w:p w14:paraId="4796BB6A" w14:textId="6F0AF66F" w:rsidR="00BD6AE0" w:rsidRPr="00666694" w:rsidRDefault="00BD6AE0" w:rsidP="00666694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lang w:val="en-US"/>
        </w:rPr>
      </w:pPr>
    </w:p>
    <w:p w14:paraId="7CA0B888" w14:textId="2DF1A653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  </w:t>
      </w:r>
      <w:proofErr w:type="spellStart"/>
      <w:proofErr w:type="gramStart"/>
      <w:r w:rsidRPr="00666694">
        <w:rPr>
          <w:rFonts w:ascii="Times New Roman" w:eastAsia="Times New Roman" w:hAnsi="Times New Roman" w:cs="Times New Roman"/>
          <w:bCs/>
          <w:lang w:val="en-US"/>
        </w:rPr>
        <w:t>Luând</w:t>
      </w:r>
      <w:proofErr w:type="spell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act</w:t>
      </w:r>
      <w:proofErr w:type="gram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Pr="00666694">
        <w:rPr>
          <w:rFonts w:ascii="Times New Roman" w:eastAsia="Times New Roman" w:hAnsi="Times New Roman" w:cs="Times New Roman"/>
          <w:bCs/>
          <w:lang w:val="en-US"/>
        </w:rPr>
        <w:t>adresa</w:t>
      </w:r>
      <w:proofErr w:type="spell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I.Ș.J </w:t>
      </w:r>
      <w:proofErr w:type="spellStart"/>
      <w:r w:rsidRPr="00666694">
        <w:rPr>
          <w:rFonts w:ascii="Times New Roman" w:eastAsia="Times New Roman" w:hAnsi="Times New Roman" w:cs="Times New Roman"/>
          <w:bCs/>
          <w:lang w:val="en-US"/>
        </w:rPr>
        <w:t>Neamt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nr. 16673 din </w:t>
      </w:r>
      <w:proofErr w:type="gram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15.12.2023 </w:t>
      </w:r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666694" w:rsidRPr="00666694">
        <w:rPr>
          <w:rFonts w:ascii="Times New Roman" w:eastAsia="Times New Roman" w:hAnsi="Times New Roman" w:cs="Times New Roman"/>
          <w:bCs/>
          <w:lang w:val="en-US"/>
        </w:rPr>
        <w:t>,</w:t>
      </w:r>
      <w:proofErr w:type="gramEnd"/>
      <w:r w:rsidR="00666694"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bCs/>
          <w:lang w:val="en-US"/>
        </w:rPr>
        <w:t>î</w:t>
      </w:r>
      <w:r w:rsidRPr="00666694">
        <w:rPr>
          <w:rFonts w:ascii="Times New Roman" w:eastAsia="Times New Roman" w:hAnsi="Times New Roman" w:cs="Times New Roman"/>
          <w:bCs/>
          <w:lang w:val="en-US"/>
        </w:rPr>
        <w:t>nregistrata</w:t>
      </w:r>
      <w:proofErr w:type="spellEnd"/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 la  Primaria  </w:t>
      </w:r>
      <w:proofErr w:type="spellStart"/>
      <w:r w:rsidRPr="00666694">
        <w:rPr>
          <w:rFonts w:ascii="Times New Roman" w:eastAsia="Times New Roman" w:hAnsi="Times New Roman" w:cs="Times New Roman"/>
          <w:bCs/>
          <w:lang w:val="en-US"/>
        </w:rPr>
        <w:t>comu</w:t>
      </w:r>
      <w:r w:rsidR="00001436" w:rsidRPr="00666694">
        <w:rPr>
          <w:rFonts w:ascii="Times New Roman" w:eastAsia="Times New Roman" w:hAnsi="Times New Roman" w:cs="Times New Roman"/>
          <w:bCs/>
          <w:lang w:val="en-US"/>
        </w:rPr>
        <w:t>nei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Ion Creanga  sub  nr. 15702  din 15</w:t>
      </w:r>
      <w:r w:rsidRPr="00666694">
        <w:rPr>
          <w:rFonts w:ascii="Times New Roman" w:eastAsia="Times New Roman" w:hAnsi="Times New Roman" w:cs="Times New Roman"/>
          <w:bCs/>
          <w:lang w:val="en-US"/>
        </w:rPr>
        <w:t>.1</w:t>
      </w:r>
      <w:r w:rsidR="00001436" w:rsidRPr="00666694">
        <w:rPr>
          <w:rFonts w:ascii="Times New Roman" w:eastAsia="Times New Roman" w:hAnsi="Times New Roman" w:cs="Times New Roman"/>
          <w:bCs/>
          <w:lang w:val="en-US"/>
        </w:rPr>
        <w:t>2.2023</w:t>
      </w:r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care se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solicita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aprobarea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retelei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unitatilor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invatamant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>preunivesitar</w:t>
      </w:r>
      <w:proofErr w:type="spellEnd"/>
      <w:r w:rsidR="00001436" w:rsidRPr="00666694">
        <w:rPr>
          <w:rFonts w:ascii="Times New Roman" w:eastAsia="Times New Roman" w:hAnsi="Times New Roman" w:cs="Times New Roman"/>
          <w:bCs/>
          <w:lang w:val="en-US"/>
        </w:rPr>
        <w:t xml:space="preserve"> .</w:t>
      </w:r>
      <w:r w:rsidRPr="00666694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3CD4303E" w14:textId="64A5E610" w:rsidR="00BD6AE0" w:rsidRPr="00666694" w:rsidRDefault="00BD6AE0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Examinând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 ad</w:t>
      </w:r>
      <w:r w:rsidRPr="00666694">
        <w:rPr>
          <w:rFonts w:ascii="Times New Roman" w:eastAsia="Times New Roman" w:hAnsi="Times New Roman" w:cs="Times New Roman"/>
        </w:rPr>
        <w:t xml:space="preserve">resa </w:t>
      </w:r>
      <w:proofErr w:type="gramStart"/>
      <w:r w:rsidRPr="00666694">
        <w:rPr>
          <w:rFonts w:ascii="Times New Roman" w:eastAsia="Times New Roman" w:hAnsi="Times New Roman" w:cs="Times New Roman"/>
        </w:rPr>
        <w:t>Scolii  Gimn</w:t>
      </w:r>
      <w:r w:rsidR="00666694" w:rsidRPr="00666694">
        <w:rPr>
          <w:rFonts w:ascii="Times New Roman" w:eastAsia="Times New Roman" w:hAnsi="Times New Roman" w:cs="Times New Roman"/>
        </w:rPr>
        <w:t>aziale</w:t>
      </w:r>
      <w:proofErr w:type="gramEnd"/>
      <w:r w:rsidR="00666694" w:rsidRPr="00666694">
        <w:rPr>
          <w:rFonts w:ascii="Times New Roman" w:eastAsia="Times New Roman" w:hAnsi="Times New Roman" w:cs="Times New Roman"/>
        </w:rPr>
        <w:t xml:space="preserve"> Comuna Ion Creanga  nr. 1879/ 18.12.2023 </w:t>
      </w:r>
      <w:r w:rsidRPr="00666694">
        <w:rPr>
          <w:rFonts w:ascii="Times New Roman" w:eastAsia="Times New Roman" w:hAnsi="Times New Roman" w:cs="Times New Roman"/>
          <w:lang w:val="en-US"/>
        </w:rPr>
        <w:t>,</w:t>
      </w:r>
      <w:r w:rsidRPr="00666694">
        <w:rPr>
          <w:rFonts w:ascii="Times New Roman" w:eastAsia="Times New Roman" w:hAnsi="Times New Roman" w:cs="Times New Roman"/>
        </w:rPr>
        <w:t xml:space="preserve"> î</w:t>
      </w:r>
      <w:r w:rsidR="00666694" w:rsidRPr="00666694">
        <w:rPr>
          <w:rFonts w:ascii="Times New Roman" w:eastAsia="Times New Roman" w:hAnsi="Times New Roman" w:cs="Times New Roman"/>
        </w:rPr>
        <w:t xml:space="preserve">nsotita  de </w:t>
      </w:r>
      <w:r w:rsidRPr="00666694">
        <w:rPr>
          <w:rFonts w:ascii="Times New Roman" w:eastAsia="Times New Roman" w:hAnsi="Times New Roman" w:cs="Times New Roman"/>
        </w:rPr>
        <w:t xml:space="preserve"> raport  argumentativ privind  structura rețelei școlare  propusă  să funcționeze  în anul școlar 202</w:t>
      </w:r>
      <w:r w:rsidR="00666694" w:rsidRPr="00666694">
        <w:rPr>
          <w:rFonts w:ascii="Times New Roman" w:eastAsia="Times New Roman" w:hAnsi="Times New Roman" w:cs="Times New Roman"/>
        </w:rPr>
        <w:t>4</w:t>
      </w:r>
      <w:r w:rsidRPr="00666694">
        <w:rPr>
          <w:rFonts w:ascii="Times New Roman" w:eastAsia="Times New Roman" w:hAnsi="Times New Roman" w:cs="Times New Roman"/>
        </w:rPr>
        <w:t>- 202</w:t>
      </w:r>
      <w:r w:rsidR="00666694" w:rsidRPr="00666694">
        <w:rPr>
          <w:rFonts w:ascii="Times New Roman" w:eastAsia="Times New Roman" w:hAnsi="Times New Roman" w:cs="Times New Roman"/>
        </w:rPr>
        <w:t>5</w:t>
      </w:r>
      <w:r w:rsidRPr="00666694">
        <w:rPr>
          <w:rFonts w:ascii="Times New Roman" w:eastAsia="Times New Roman" w:hAnsi="Times New Roman" w:cs="Times New Roman"/>
        </w:rPr>
        <w:t xml:space="preserve">. </w:t>
      </w:r>
    </w:p>
    <w:p w14:paraId="334B97A9" w14:textId="5C68272C" w:rsidR="00BD6AE0" w:rsidRPr="00666694" w:rsidRDefault="00BD6AE0" w:rsidP="00666694">
      <w:pPr>
        <w:spacing w:after="0" w:line="240" w:lineRule="auto"/>
        <w:ind w:right="-426"/>
        <w:rPr>
          <w:rFonts w:ascii="Times New Roman" w:eastAsia="Times New Roman" w:hAnsi="Times New Roman" w:cs="Times New Roman"/>
          <w:lang w:val="fr-FR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In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conformitat</w:t>
      </w:r>
      <w:r w:rsidR="00666694" w:rsidRPr="00666694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cu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Metodologia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r w:rsidRPr="0066669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procesul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de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retelei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unitatilor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invatamant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preuniversitar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 s</w:t>
      </w:r>
      <w:r w:rsidR="001C488A">
        <w:rPr>
          <w:rFonts w:ascii="Times New Roman" w:eastAsia="Times New Roman" w:hAnsi="Times New Roman" w:cs="Times New Roman"/>
          <w:lang w:val="fr-FR"/>
        </w:rPr>
        <w:t xml:space="preserve">i  </w:t>
      </w:r>
      <w:proofErr w:type="spellStart"/>
      <w:r w:rsidR="001C488A">
        <w:rPr>
          <w:rFonts w:ascii="Times New Roman" w:eastAsia="Times New Roman" w:hAnsi="Times New Roman" w:cs="Times New Roman"/>
          <w:lang w:val="fr-FR"/>
        </w:rPr>
        <w:t>Calendarul</w:t>
      </w:r>
      <w:proofErr w:type="spellEnd"/>
      <w:r w:rsidR="001C488A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1C488A">
        <w:rPr>
          <w:rFonts w:ascii="Times New Roman" w:eastAsia="Times New Roman" w:hAnsi="Times New Roman" w:cs="Times New Roman"/>
          <w:lang w:val="fr-FR"/>
        </w:rPr>
        <w:t>operatiunilor</w:t>
      </w:r>
      <w:proofErr w:type="spellEnd"/>
      <w:r w:rsidR="001C488A">
        <w:rPr>
          <w:rFonts w:ascii="Times New Roman" w:eastAsia="Times New Roman" w:hAnsi="Times New Roman" w:cs="Times New Roman"/>
          <w:lang w:val="fr-FR"/>
        </w:rPr>
        <w:t xml:space="preserve">  d</w:t>
      </w:r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e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retelei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2024- 2025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aprobate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Ordinul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Ministrului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fr-FR"/>
        </w:rPr>
        <w:t>Educatiei</w:t>
      </w:r>
      <w:proofErr w:type="spell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nr. </w:t>
      </w:r>
      <w:proofErr w:type="gramStart"/>
      <w:r w:rsidR="00666694" w:rsidRPr="00666694">
        <w:rPr>
          <w:rFonts w:ascii="Times New Roman" w:eastAsia="Times New Roman" w:hAnsi="Times New Roman" w:cs="Times New Roman"/>
          <w:lang w:val="fr-FR"/>
        </w:rPr>
        <w:t>6800  /</w:t>
      </w:r>
      <w:proofErr w:type="gramEnd"/>
      <w:r w:rsidR="00666694" w:rsidRPr="00666694">
        <w:rPr>
          <w:rFonts w:ascii="Times New Roman" w:eastAsia="Times New Roman" w:hAnsi="Times New Roman" w:cs="Times New Roman"/>
          <w:lang w:val="fr-FR"/>
        </w:rPr>
        <w:t xml:space="preserve"> 12.12.2023 .</w:t>
      </w:r>
    </w:p>
    <w:p w14:paraId="7605FFC4" w14:textId="5C9EA700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Tinand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seama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de 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I.S.J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unitatilor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invatamant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 din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localitatea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Ion Creanga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anul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202</w:t>
      </w:r>
      <w:r w:rsidR="00666694" w:rsidRPr="00666694">
        <w:rPr>
          <w:rFonts w:ascii="Times New Roman" w:eastAsia="Times New Roman" w:hAnsi="Times New Roman" w:cs="Times New Roman"/>
          <w:lang w:val="en-US"/>
        </w:rPr>
        <w:t>4</w:t>
      </w:r>
      <w:r w:rsidRPr="00666694">
        <w:rPr>
          <w:rFonts w:ascii="Times New Roman" w:eastAsia="Times New Roman" w:hAnsi="Times New Roman" w:cs="Times New Roman"/>
          <w:lang w:val="en-US"/>
        </w:rPr>
        <w:t>- 202</w:t>
      </w:r>
      <w:r w:rsidR="00666694" w:rsidRPr="00666694">
        <w:rPr>
          <w:rFonts w:ascii="Times New Roman" w:eastAsia="Times New Roman" w:hAnsi="Times New Roman" w:cs="Times New Roman"/>
          <w:lang w:val="en-US"/>
        </w:rPr>
        <w:t>5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,  anterior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aprobării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Hotărâreaa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Consiliului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Local Ion Creangă,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propun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r w:rsidRPr="0066669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="00666694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unitatilor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invatamant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functioneze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anul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202</w:t>
      </w:r>
      <w:r w:rsidR="00666694" w:rsidRPr="00666694">
        <w:rPr>
          <w:rFonts w:ascii="Times New Roman" w:eastAsia="Times New Roman" w:hAnsi="Times New Roman" w:cs="Times New Roman"/>
          <w:lang w:val="en-US"/>
        </w:rPr>
        <w:t>4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– 202</w:t>
      </w:r>
      <w:r w:rsidR="00666694" w:rsidRPr="00666694">
        <w:rPr>
          <w:rFonts w:ascii="Times New Roman" w:eastAsia="Times New Roman" w:hAnsi="Times New Roman" w:cs="Times New Roman"/>
          <w:lang w:val="en-US"/>
        </w:rPr>
        <w:t>5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dupa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cum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urmeaza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022"/>
      </w:tblGrid>
      <w:tr w:rsidR="00666694" w:rsidRPr="00666694" w14:paraId="116EC3F7" w14:textId="77777777" w:rsidTr="0062425D">
        <w:tc>
          <w:tcPr>
            <w:tcW w:w="5702" w:type="dxa"/>
          </w:tcPr>
          <w:p w14:paraId="1803AB5D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pentru învățământul gimnazial</w:t>
            </w:r>
          </w:p>
        </w:tc>
        <w:tc>
          <w:tcPr>
            <w:tcW w:w="4620" w:type="dxa"/>
          </w:tcPr>
          <w:p w14:paraId="5FD1DF42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Școala Gimnazială</w:t>
            </w:r>
          </w:p>
        </w:tc>
      </w:tr>
      <w:tr w:rsidR="00666694" w:rsidRPr="00666694" w14:paraId="76C27032" w14:textId="77777777" w:rsidTr="0062425D">
        <w:tc>
          <w:tcPr>
            <w:tcW w:w="5702" w:type="dxa"/>
          </w:tcPr>
          <w:p w14:paraId="61609E2A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Numele</w:t>
            </w:r>
          </w:p>
        </w:tc>
        <w:tc>
          <w:tcPr>
            <w:tcW w:w="4620" w:type="dxa"/>
          </w:tcPr>
          <w:p w14:paraId="52A09D61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666694" w:rsidRPr="00666694" w14:paraId="464D1303" w14:textId="77777777" w:rsidTr="0062425D">
        <w:tc>
          <w:tcPr>
            <w:tcW w:w="5702" w:type="dxa"/>
          </w:tcPr>
          <w:p w14:paraId="1C5725D4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localității</w:t>
            </w:r>
          </w:p>
        </w:tc>
        <w:tc>
          <w:tcPr>
            <w:tcW w:w="4620" w:type="dxa"/>
          </w:tcPr>
          <w:p w14:paraId="5652ECA3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Ion Creangă</w:t>
            </w:r>
          </w:p>
        </w:tc>
      </w:tr>
      <w:tr w:rsidR="00666694" w:rsidRPr="00666694" w14:paraId="4B19F610" w14:textId="77777777" w:rsidTr="0062425D">
        <w:tc>
          <w:tcPr>
            <w:tcW w:w="5702" w:type="dxa"/>
          </w:tcPr>
          <w:p w14:paraId="15DF4637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31956394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PRE, PRI, GIM</w:t>
            </w:r>
          </w:p>
        </w:tc>
      </w:tr>
      <w:tr w:rsidR="00666694" w:rsidRPr="00666694" w14:paraId="425D9583" w14:textId="77777777" w:rsidTr="0062425D">
        <w:tc>
          <w:tcPr>
            <w:tcW w:w="5702" w:type="dxa"/>
          </w:tcPr>
          <w:p w14:paraId="3E01A0B9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5F7FBC09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str.  I. C. Brătianu, nr. 91, localitatea Ion Creangă, comuna  Ion Creangă , județul  Neamţ</w:t>
            </w:r>
          </w:p>
        </w:tc>
      </w:tr>
    </w:tbl>
    <w:p w14:paraId="1B3DA02E" w14:textId="77777777" w:rsidR="00666694" w:rsidRPr="00666694" w:rsidRDefault="00666694" w:rsidP="006666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666694" w:rsidRPr="00666694" w14:paraId="3C28E3E3" w14:textId="77777777" w:rsidTr="0062425D">
        <w:tc>
          <w:tcPr>
            <w:tcW w:w="5702" w:type="dxa"/>
          </w:tcPr>
          <w:p w14:paraId="2636B32B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1B8443C7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666694" w:rsidRPr="00666694" w14:paraId="5B2436B6" w14:textId="77777777" w:rsidTr="0062425D">
        <w:tc>
          <w:tcPr>
            <w:tcW w:w="5702" w:type="dxa"/>
          </w:tcPr>
          <w:p w14:paraId="07BB56F5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3903A02A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Primară Avereşti</w:t>
            </w:r>
          </w:p>
        </w:tc>
      </w:tr>
      <w:tr w:rsidR="00666694" w:rsidRPr="00666694" w14:paraId="1A3CF629" w14:textId="77777777" w:rsidTr="0062425D">
        <w:tc>
          <w:tcPr>
            <w:tcW w:w="5702" w:type="dxa"/>
          </w:tcPr>
          <w:p w14:paraId="1753BA96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229D780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PRE, PRI</w:t>
            </w:r>
          </w:p>
        </w:tc>
      </w:tr>
      <w:tr w:rsidR="00666694" w:rsidRPr="00666694" w14:paraId="10617255" w14:textId="77777777" w:rsidTr="0062425D">
        <w:tc>
          <w:tcPr>
            <w:tcW w:w="5702" w:type="dxa"/>
          </w:tcPr>
          <w:p w14:paraId="2FBC4044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63FA321D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str. Oancea Averescu, nr. 59, localitatea Averești, comuna  Ion Creangă, județul  Neamţ</w:t>
            </w:r>
          </w:p>
        </w:tc>
      </w:tr>
    </w:tbl>
    <w:p w14:paraId="21B6D4E3" w14:textId="31F6ED98" w:rsidR="00666694" w:rsidRPr="00666694" w:rsidRDefault="00666694" w:rsidP="006666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666694" w:rsidRPr="00666694" w14:paraId="3D02FAF4" w14:textId="77777777" w:rsidTr="0062425D">
        <w:tc>
          <w:tcPr>
            <w:tcW w:w="5702" w:type="dxa"/>
          </w:tcPr>
          <w:p w14:paraId="7E11D82F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0D9F8D78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666694" w:rsidRPr="00666694" w14:paraId="2A7EC70D" w14:textId="77777777" w:rsidTr="0062425D">
        <w:trPr>
          <w:trHeight w:val="334"/>
        </w:trPr>
        <w:tc>
          <w:tcPr>
            <w:tcW w:w="5702" w:type="dxa"/>
          </w:tcPr>
          <w:p w14:paraId="36622B9F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6F304974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 xml:space="preserve">Şcoala Primară Recea </w:t>
            </w:r>
          </w:p>
        </w:tc>
      </w:tr>
      <w:tr w:rsidR="00666694" w:rsidRPr="00666694" w14:paraId="0F7178EE" w14:textId="77777777" w:rsidTr="0062425D">
        <w:tc>
          <w:tcPr>
            <w:tcW w:w="5702" w:type="dxa"/>
          </w:tcPr>
          <w:p w14:paraId="5CA70461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E5FE218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PRE, PRI</w:t>
            </w:r>
          </w:p>
        </w:tc>
      </w:tr>
      <w:tr w:rsidR="00666694" w:rsidRPr="00666694" w14:paraId="06F79D46" w14:textId="77777777" w:rsidTr="0062425D">
        <w:tc>
          <w:tcPr>
            <w:tcW w:w="5702" w:type="dxa"/>
          </w:tcPr>
          <w:p w14:paraId="0F38FD82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18621CCD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str. Siretului,  nr.63, localitatea Recea, comuna  Ion Creangă , județul  Neamţ</w:t>
            </w:r>
          </w:p>
        </w:tc>
      </w:tr>
    </w:tbl>
    <w:p w14:paraId="64592DC4" w14:textId="77777777" w:rsidR="00666694" w:rsidRPr="00666694" w:rsidRDefault="00666694" w:rsidP="006666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666694" w:rsidRPr="00666694" w14:paraId="0515DC4A" w14:textId="77777777" w:rsidTr="0062425D">
        <w:tc>
          <w:tcPr>
            <w:tcW w:w="5702" w:type="dxa"/>
          </w:tcPr>
          <w:p w14:paraId="4C3D9FE7" w14:textId="77777777" w:rsidR="00666694" w:rsidRPr="00666694" w:rsidRDefault="00666694" w:rsidP="00666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732C49BD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666694" w:rsidRPr="00666694" w14:paraId="66896AA9" w14:textId="77777777" w:rsidTr="0062425D">
        <w:tc>
          <w:tcPr>
            <w:tcW w:w="5702" w:type="dxa"/>
          </w:tcPr>
          <w:p w14:paraId="32B0A37A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3D7C59AF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  <w:b/>
              </w:rPr>
              <w:t>Grădinița  Stejaru</w:t>
            </w:r>
            <w:r w:rsidRPr="006666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6694" w:rsidRPr="00666694" w14:paraId="1ABE7BC2" w14:textId="77777777" w:rsidTr="0062425D">
        <w:tc>
          <w:tcPr>
            <w:tcW w:w="5702" w:type="dxa"/>
          </w:tcPr>
          <w:p w14:paraId="40CDB84D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2F2432D2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PRE</w:t>
            </w:r>
          </w:p>
        </w:tc>
      </w:tr>
      <w:tr w:rsidR="00666694" w:rsidRPr="00666694" w14:paraId="7794DF3A" w14:textId="77777777" w:rsidTr="0062425D">
        <w:tc>
          <w:tcPr>
            <w:tcW w:w="5702" w:type="dxa"/>
          </w:tcPr>
          <w:p w14:paraId="189E704F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11474E55" w14:textId="77777777" w:rsidR="00666694" w:rsidRPr="00666694" w:rsidRDefault="00666694" w:rsidP="00666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str. Preot Moraru, nr. 10, localitatea Stejaru, comuna  Ion Creangă , județul  Neamţ</w:t>
            </w:r>
          </w:p>
        </w:tc>
      </w:tr>
    </w:tbl>
    <w:p w14:paraId="69E53D91" w14:textId="3DCEE9E0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537B3F0D" w14:textId="26E26976" w:rsidR="00666694" w:rsidRPr="00666694" w:rsidRDefault="00666694" w:rsidP="0066669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</w:t>
      </w:r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gramStart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In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conformitate</w:t>
      </w:r>
      <w:proofErr w:type="spellEnd"/>
      <w:proofErr w:type="gram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cu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Legii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invățământului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nr. 198/ 2023,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Capitolul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III-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Reteaua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din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învatamantul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Sectiunea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I-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66694">
        <w:rPr>
          <w:rFonts w:ascii="Times New Roman" w:eastAsia="Times New Roman" w:hAnsi="Times New Roman" w:cs="Times New Roman"/>
          <w:lang w:val="en-US"/>
        </w:rPr>
        <w:t>scolare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supun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spre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adoptarea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proiectului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hotarare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in  forma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continutul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prezentat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deoarece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respecta</w:t>
      </w:r>
      <w:proofErr w:type="spellEnd"/>
      <w:r w:rsidR="00BD6AE0" w:rsidRPr="0066669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666694">
        <w:rPr>
          <w:rFonts w:ascii="Times New Roman" w:eastAsia="Times New Roman" w:hAnsi="Times New Roman" w:cs="Times New Roman"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>revederile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vigoare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7C19AF3C" w14:textId="77777777" w:rsidR="00BD6AE0" w:rsidRPr="00666694" w:rsidRDefault="00BD6AE0" w:rsidP="0066669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00648251" w14:textId="77777777" w:rsidR="00BD6AE0" w:rsidRPr="00666694" w:rsidRDefault="00BD6AE0" w:rsidP="0066669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PRIMAR </w:t>
      </w:r>
    </w:p>
    <w:p w14:paraId="370F60D3" w14:textId="14FD6277" w:rsidR="00BD6AE0" w:rsidRPr="00666694" w:rsidRDefault="00BD6AE0" w:rsidP="0066669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>Dumitru – Dorin TABACARIU</w:t>
      </w:r>
    </w:p>
    <w:p w14:paraId="64025B30" w14:textId="77777777" w:rsidR="00BD6AE0" w:rsidRDefault="00BD6AE0" w:rsidP="00BD6AE0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3E0A46" w14:textId="77777777" w:rsidR="00BA0C7A" w:rsidRDefault="00666694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</w:t>
      </w:r>
    </w:p>
    <w:p w14:paraId="7672FA3F" w14:textId="77777777" w:rsidR="00BA0C7A" w:rsidRDefault="00BA0C7A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CFAFED" w14:textId="77777777" w:rsidR="00BA0C7A" w:rsidRDefault="00BA0C7A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06B880" w14:textId="1DEA0BEA" w:rsidR="00666694" w:rsidRPr="00666694" w:rsidRDefault="00BA0C7A" w:rsidP="00666694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6666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6694" w:rsidRPr="00013D5D">
        <w:rPr>
          <w:rFonts w:ascii="Times New Roman" w:eastAsia="Times New Roman" w:hAnsi="Times New Roman" w:cs="Times New Roman"/>
          <w:lang w:val="en-US"/>
        </w:rPr>
        <w:t xml:space="preserve">  </w:t>
      </w:r>
      <w:r w:rsidR="00666694" w:rsidRPr="00666694">
        <w:rPr>
          <w:rFonts w:ascii="Times New Roman" w:eastAsia="Times New Roman" w:hAnsi="Times New Roman" w:cs="Times New Roman"/>
          <w:lang w:val="en-US"/>
        </w:rPr>
        <w:t>ROMANIA</w:t>
      </w:r>
    </w:p>
    <w:p w14:paraId="64E0ED26" w14:textId="77777777" w:rsidR="00666694" w:rsidRPr="00666694" w:rsidRDefault="00666694" w:rsidP="00666694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23F6C52A" w14:textId="77777777" w:rsidR="00666694" w:rsidRPr="00666694" w:rsidRDefault="00666694" w:rsidP="00666694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666694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666694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4CF6A77C" w14:textId="19D935C4" w:rsidR="00666694" w:rsidRPr="00666694" w:rsidRDefault="00666694" w:rsidP="00666694">
      <w:pPr>
        <w:pStyle w:val="ListParagraph"/>
        <w:tabs>
          <w:tab w:val="left" w:pos="0"/>
        </w:tabs>
        <w:spacing w:after="0" w:line="240" w:lineRule="auto"/>
        <w:ind w:left="390" w:right="-568"/>
        <w:rPr>
          <w:rFonts w:ascii="Times New Roman" w:eastAsia="Times New Roman" w:hAnsi="Times New Roman" w:cs="Times New Roman"/>
          <w:lang w:val="en-US"/>
        </w:rPr>
      </w:pPr>
      <w:r w:rsidRPr="00666694">
        <w:rPr>
          <w:rFonts w:ascii="Times New Roman" w:eastAsia="Times New Roman" w:hAnsi="Times New Roman" w:cs="Times New Roman"/>
          <w:lang w:val="en-US"/>
        </w:rPr>
        <w:t xml:space="preserve">  Nr .</w:t>
      </w:r>
      <w:r>
        <w:rPr>
          <w:rFonts w:ascii="Times New Roman" w:eastAsia="Times New Roman" w:hAnsi="Times New Roman" w:cs="Times New Roman"/>
          <w:lang w:val="en-US"/>
        </w:rPr>
        <w:t>15.748</w:t>
      </w:r>
      <w:r w:rsidRPr="00666694">
        <w:rPr>
          <w:rFonts w:ascii="Times New Roman" w:eastAsia="Times New Roman" w:hAnsi="Times New Roman" w:cs="Times New Roman"/>
          <w:lang w:val="en-US"/>
        </w:rPr>
        <w:t xml:space="preserve"> din 18.12.2023.</w:t>
      </w:r>
    </w:p>
    <w:p w14:paraId="2D8427F9" w14:textId="77777777" w:rsidR="00666694" w:rsidRPr="00666694" w:rsidRDefault="00666694" w:rsidP="0066669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53788D9" w14:textId="53C2821F" w:rsidR="00BD6AE0" w:rsidRPr="00836FAD" w:rsidRDefault="00BD6AE0" w:rsidP="0066669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89D25B" w14:textId="77777777" w:rsidR="00BD6AE0" w:rsidRPr="00935C61" w:rsidRDefault="00BD6AE0" w:rsidP="00BD6AE0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57F1FC" w14:textId="77777777" w:rsidR="00BD6AE0" w:rsidRPr="00935C61" w:rsidRDefault="00BD6AE0" w:rsidP="00BD6AE0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EB0D04" w14:textId="77777777" w:rsidR="00BD6AE0" w:rsidRPr="00666694" w:rsidRDefault="00BD6AE0" w:rsidP="00BD6AE0">
      <w:pPr>
        <w:tabs>
          <w:tab w:val="left" w:pos="0"/>
        </w:tabs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RAPORT   DE   SPECIALITATE    </w:t>
      </w:r>
    </w:p>
    <w:p w14:paraId="1E91CB76" w14:textId="5A371D5F" w:rsidR="00666694" w:rsidRPr="00666694" w:rsidRDefault="00BD6AE0" w:rsidP="0066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la  </w:t>
      </w:r>
      <w:proofErr w:type="spellStart"/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666694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666694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666694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organizarii</w:t>
      </w:r>
      <w:proofErr w:type="spellEnd"/>
      <w:r w:rsidR="00666694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66694" w:rsidRPr="006666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6694" w:rsidRPr="00666694">
        <w:rPr>
          <w:rFonts w:ascii="Times New Roman" w:eastAsia="Times New Roman" w:hAnsi="Times New Roman" w:cs="Times New Roman"/>
          <w:b/>
          <w:sz w:val="24"/>
          <w:szCs w:val="24"/>
        </w:rPr>
        <w:t>retelei  unitatilor  de invatamant  preuniversitar , pentru  anul şcolar  2024- 2025 .</w:t>
      </w:r>
    </w:p>
    <w:p w14:paraId="4DF5F5E0" w14:textId="776BD052" w:rsidR="00BD6AE0" w:rsidRPr="001C488A" w:rsidRDefault="001001B3" w:rsidP="001001B3">
      <w:pPr>
        <w:spacing w:after="0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CB599CE" w14:textId="3FBF5EFC" w:rsidR="00E37645" w:rsidRPr="001001B3" w:rsidRDefault="00BD6AE0" w:rsidP="0062425D">
      <w:pPr>
        <w:spacing w:after="0"/>
        <w:ind w:right="-426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proofErr w:type="gram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Ordinului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</w:t>
      </w:r>
      <w:r w:rsidR="001C488A">
        <w:rPr>
          <w:rFonts w:ascii="Times New Roman" w:eastAsia="Times New Roman" w:hAnsi="Times New Roman" w:cs="Times New Roman"/>
          <w:sz w:val="24"/>
          <w:szCs w:val="24"/>
          <w:lang w:val="en-US"/>
        </w:rPr>
        <w:t>6800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1C488A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1C488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1C488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procesul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organizare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retelei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scolare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unitatilor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invatamant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preuniversitar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si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Calendarul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operatiunilor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organizare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retelei</w:t>
      </w:r>
      <w:proofErr w:type="spellEnd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C488A" w:rsidRPr="001C488A">
        <w:rPr>
          <w:rFonts w:ascii="Times New Roman" w:eastAsia="Times New Roman" w:hAnsi="Times New Roman" w:cs="Times New Roman"/>
          <w:sz w:val="24"/>
          <w:szCs w:val="24"/>
          <w:lang w:val="fr-FR"/>
        </w:rPr>
        <w:t>sc</w:t>
      </w:r>
      <w:r w:rsidR="00E37645">
        <w:rPr>
          <w:rFonts w:ascii="Times New Roman" w:eastAsia="Times New Roman" w:hAnsi="Times New Roman" w:cs="Times New Roman"/>
          <w:sz w:val="24"/>
          <w:szCs w:val="24"/>
          <w:lang w:val="fr-FR"/>
        </w:rPr>
        <w:t>olare</w:t>
      </w:r>
      <w:proofErr w:type="spellEnd"/>
      <w:r w:rsidR="00E3764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E37645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E3764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E37645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="00E3764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2024- 2025 , </w:t>
      </w:r>
      <w:r w:rsidR="00E37645" w:rsidRPr="001001B3">
        <w:rPr>
          <w:rFonts w:ascii="Times New Roman" w:eastAsia="Times New Roman" w:hAnsi="Times New Roman" w:cs="Times New Roman"/>
          <w:i/>
          <w:color w:val="212529"/>
          <w:shd w:val="clear" w:color="auto" w:fill="FFFFFF"/>
          <w:lang w:val="en-US"/>
        </w:rPr>
        <w:t>Art. 3</w:t>
      </w:r>
      <w:r w:rsidR="0062425D" w:rsidRPr="001001B3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,, </w:t>
      </w:r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(1)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Organizarea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reţelei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a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unităţilor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învăţământ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prevăzute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la art. 1 lit. e) pct. (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)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(ii)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care se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desfăşoară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activitate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didactică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administrativă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după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caz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se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realizează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anual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prin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hotărâre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a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consiliului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local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sau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a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consiliului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judeţean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r w:rsidR="00E37645" w:rsidRPr="001001B3">
        <w:rPr>
          <w:rFonts w:ascii="Times New Roman" w:eastAsia="Times New Roman" w:hAnsi="Times New Roman" w:cs="Times New Roman"/>
          <w:b/>
          <w:i/>
          <w:color w:val="212529"/>
          <w:lang w:val="en-US"/>
        </w:rPr>
        <w:t xml:space="preserve">cu </w:t>
      </w:r>
      <w:proofErr w:type="spellStart"/>
      <w:r w:rsidR="00E37645" w:rsidRPr="001001B3">
        <w:rPr>
          <w:rFonts w:ascii="Times New Roman" w:eastAsia="Times New Roman" w:hAnsi="Times New Roman" w:cs="Times New Roman"/>
          <w:b/>
          <w:i/>
          <w:color w:val="212529"/>
          <w:lang w:val="en-US"/>
        </w:rPr>
        <w:t>avizul</w:t>
      </w:r>
      <w:proofErr w:type="spellEnd"/>
      <w:r w:rsidR="00E37645" w:rsidRPr="001001B3">
        <w:rPr>
          <w:rFonts w:ascii="Times New Roman" w:eastAsia="Times New Roman" w:hAnsi="Times New Roman" w:cs="Times New Roman"/>
          <w:b/>
          <w:i/>
          <w:color w:val="212529"/>
          <w:lang w:val="en-US"/>
        </w:rPr>
        <w:t xml:space="preserve"> conform al </w:t>
      </w:r>
      <w:proofErr w:type="spellStart"/>
      <w:r w:rsidR="00E37645" w:rsidRPr="001001B3">
        <w:rPr>
          <w:rFonts w:ascii="Times New Roman" w:eastAsia="Times New Roman" w:hAnsi="Times New Roman" w:cs="Times New Roman"/>
          <w:b/>
          <w:i/>
          <w:color w:val="212529"/>
          <w:lang w:val="en-US"/>
        </w:rPr>
        <w:t>inspectoratelor</w:t>
      </w:r>
      <w:proofErr w:type="spellEnd"/>
      <w:r w:rsidR="00E37645" w:rsidRPr="001001B3">
        <w:rPr>
          <w:rFonts w:ascii="Times New Roman" w:eastAsia="Times New Roman" w:hAnsi="Times New Roman" w:cs="Times New Roman"/>
          <w:b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b/>
          <w:i/>
          <w:color w:val="212529"/>
          <w:lang w:val="en-US"/>
        </w:rPr>
        <w:t>şcolare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respectiv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al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Ministerului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Educaţiei</w:t>
      </w:r>
      <w:proofErr w:type="spellEnd"/>
      <w:r w:rsidR="00E37645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.</w:t>
      </w:r>
    </w:p>
    <w:p w14:paraId="1DDA4CEE" w14:textId="77777777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(</w:t>
      </w:r>
      <w:proofErr w:type="gram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2)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Obţinerea</w:t>
      </w:r>
      <w:proofErr w:type="spellEnd"/>
      <w:proofErr w:type="gram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avizului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conform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este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obligatorie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lipsa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acestuia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atrăgând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nulitatea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hotărârii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local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sau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după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caz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a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judeţean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prin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care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este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organizată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reţeaua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.</w:t>
      </w:r>
    </w:p>
    <w:p w14:paraId="5AC5F8D0" w14:textId="77777777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(3)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Organizarea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reţelei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se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realizează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ordine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cu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respectarea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următoarelor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etape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:</w:t>
      </w:r>
    </w:p>
    <w:p w14:paraId="77E71FCC" w14:textId="7D3F81DD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proofErr w:type="gram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realizarea</w:t>
      </w:r>
      <w:proofErr w:type="spellEnd"/>
      <w:proofErr w:type="gram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proiectului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către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local/</w:t>
      </w:r>
      <w:proofErr w:type="spellStart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</w:t>
      </w:r>
      <w:proofErr w:type="spellEnd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>judeţean</w:t>
      </w:r>
      <w:proofErr w:type="spellEnd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>sau</w:t>
      </w:r>
      <w:proofErr w:type="spellEnd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>către</w:t>
      </w:r>
      <w:proofErr w:type="spellEnd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>p</w:t>
      </w: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rimar</w:t>
      </w:r>
      <w:proofErr w:type="spellEnd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/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preşedintele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judeţean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;</w:t>
      </w:r>
    </w:p>
    <w:p w14:paraId="78BBC5F3" w14:textId="77777777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b)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transmiterea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proiectului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însoţit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un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raport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argumentativ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privind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structura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reţelei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propuse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să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funcţioneze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anul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următor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către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inspectoratele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/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Ministerul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Educaţiei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cu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solicitarea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emitere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a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avizului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conform,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potrivit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prevederilor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legale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;</w:t>
      </w:r>
    </w:p>
    <w:p w14:paraId="56A5EA65" w14:textId="77777777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transmiterea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către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inspectoratele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/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Ministerul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Educaţiei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autorităţilor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administraţiei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publice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locale (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primarul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local,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respectiv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preşedintele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judeţean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consiliul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judeţean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) a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listei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unităţilor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învăţământ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pentru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care se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acordă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aviz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conform, precum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a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listei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unităţilor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învăţământ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pentru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care nu se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acordă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aviz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conform (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însoţită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un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raport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care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conţine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motivele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neacordării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avizului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conform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propuneri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privind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organizarea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acestora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);</w:t>
      </w:r>
    </w:p>
    <w:p w14:paraId="361E0CEB" w14:textId="086607A1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aprobarea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prin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HCL/HCJ, a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reţelei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pe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baza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avizului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conform al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inspectoratelor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/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Ministerului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Educaţiei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.</w:t>
      </w:r>
    </w:p>
    <w:p w14:paraId="39E26040" w14:textId="77777777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(4)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Autorităţile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administraţiei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publice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locale,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baza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avizului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conform al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inspectoratelor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aprobă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organizarea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funcţionarea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după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caz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desfiinţarea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unor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structuri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arondate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unităţilor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învăţământ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cu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personalitate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juridică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.</w:t>
      </w:r>
    </w:p>
    <w:p w14:paraId="3C9338AA" w14:textId="4F010F2B" w:rsidR="00E37645" w:rsidRPr="001001B3" w:rsidRDefault="00E37645" w:rsidP="00E3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lang w:val="en-US"/>
        </w:rPr>
      </w:pP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(5)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urma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organizării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reţelei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prin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HCL/HCJ,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datele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din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Sistemul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informatic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integrat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al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învăţământului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din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România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(</w:t>
      </w:r>
      <w:r w:rsidRPr="001001B3">
        <w:rPr>
          <w:rFonts w:ascii="Times New Roman" w:eastAsia="Times New Roman" w:hAnsi="Times New Roman" w:cs="Times New Roman"/>
          <w:i/>
          <w:iCs/>
          <w:color w:val="212529"/>
          <w:lang w:val="en-US"/>
        </w:rPr>
        <w:t>SIIIR</w:t>
      </w:r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),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modulul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"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Reţea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şcolară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", sunt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actualizate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de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către</w:t>
      </w:r>
      <w:proofErr w:type="spellEnd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inspectorate</w:t>
      </w:r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le</w:t>
      </w:r>
      <w:proofErr w:type="spellEnd"/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şcolare</w:t>
      </w:r>
      <w:proofErr w:type="spellEnd"/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</w:t>
      </w:r>
      <w:proofErr w:type="spellStart"/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în</w:t>
      </w:r>
      <w:proofErr w:type="spellEnd"/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 xml:space="preserve"> mod </w:t>
      </w:r>
      <w:proofErr w:type="spellStart"/>
      <w:r w:rsidR="0062425D" w:rsidRPr="001001B3">
        <w:rPr>
          <w:rFonts w:ascii="Times New Roman" w:eastAsia="Times New Roman" w:hAnsi="Times New Roman" w:cs="Times New Roman"/>
          <w:i/>
          <w:color w:val="212529"/>
          <w:lang w:val="en-US"/>
        </w:rPr>
        <w:t>corespunzător</w:t>
      </w:r>
      <w:proofErr w:type="spellEnd"/>
      <w:r w:rsidR="0062425D" w:rsidRPr="001001B3">
        <w:rPr>
          <w:rFonts w:ascii="Times New Roman" w:eastAsia="Times New Roman" w:hAnsi="Times New Roman" w:cs="Times New Roman"/>
          <w:i/>
          <w:lang w:val="fr-FR"/>
        </w:rPr>
        <w:t xml:space="preserve">”   </w:t>
      </w:r>
    </w:p>
    <w:p w14:paraId="76E35F5D" w14:textId="77777777" w:rsidR="00BD6AE0" w:rsidRPr="001001B3" w:rsidRDefault="00BD6AE0" w:rsidP="00BD6AE0">
      <w:pPr>
        <w:spacing w:after="0"/>
        <w:ind w:right="-426"/>
        <w:rPr>
          <w:rFonts w:ascii="Times New Roman" w:eastAsia="Times New Roman" w:hAnsi="Times New Roman" w:cs="Times New Roman"/>
          <w:i/>
          <w:lang w:val="fr-FR"/>
        </w:rPr>
      </w:pPr>
    </w:p>
    <w:p w14:paraId="0BCE6AC0" w14:textId="19DE3495" w:rsidR="00BD6AE0" w:rsidRDefault="00BD6AE0" w:rsidP="00BD6AE0">
      <w:p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Luand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Inspectoratului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Școlar Județean  Neamț   prin  care  ne  comunică  </w:t>
      </w:r>
      <w:proofErr w:type="spellStart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al </w:t>
      </w:r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S.J </w:t>
      </w:r>
      <w:proofErr w:type="spellStart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>Neamt</w:t>
      </w:r>
      <w:proofErr w:type="spellEnd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</w:t>
      </w:r>
      <w:r w:rsidR="00BA0C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16831 din 20.12.2023 </w:t>
      </w:r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>aproba</w:t>
      </w:r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rea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unittailor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de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invatamant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>scolar</w:t>
      </w:r>
      <w:proofErr w:type="spellEnd"/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>- 202</w:t>
      </w:r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83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F55FE6A" w14:textId="585FA0F8" w:rsidR="00BD6AE0" w:rsidRPr="00935C61" w:rsidRDefault="00BD6AE0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0E1622" w14:textId="2C32DD11" w:rsidR="00BD6AE0" w:rsidRPr="00935C61" w:rsidRDefault="00BD6AE0" w:rsidP="00BD6AE0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Avand  in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organizarii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unitatilor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invatamant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functioneze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scolar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-202</w:t>
      </w:r>
      <w:r w:rsid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respecta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4F56905F" w14:textId="58C02DB7" w:rsidR="00BD6AE0" w:rsidRPr="00935C61" w:rsidRDefault="00BD6AE0" w:rsidP="00BD6AE0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ED5DE2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5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INTOCMIT </w:t>
      </w:r>
    </w:p>
    <w:p w14:paraId="1B378AFC" w14:textId="77777777" w:rsidR="00BD6AE0" w:rsidRDefault="00BD6AE0" w:rsidP="00BD6AE0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general</w:t>
      </w:r>
      <w:proofErr w:type="gramEnd"/>
    </w:p>
    <w:p w14:paraId="3CDB9DE5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Mihaela  NIȚĂ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0452472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94037B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5645E5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C45596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14047A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FCA3E0" w14:textId="77777777" w:rsidR="00BD6AE0" w:rsidRPr="00935C61" w:rsidRDefault="00BD6AE0" w:rsidP="00BD6AE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7660EA" w14:textId="1FCB415B" w:rsidR="00BD6AE0" w:rsidRDefault="00BD6AE0" w:rsidP="001001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971660" w14:textId="6642444E" w:rsidR="001001B3" w:rsidRDefault="001001B3" w:rsidP="001001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433F9A" w14:textId="29286E44" w:rsidR="001001B3" w:rsidRDefault="001001B3" w:rsidP="001001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1AFF32" w14:textId="19BCE880" w:rsidR="001001B3" w:rsidRDefault="001001B3" w:rsidP="001001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3026FA" w14:textId="77777777" w:rsidR="001001B3" w:rsidRPr="001001B3" w:rsidRDefault="001001B3" w:rsidP="001001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70CB3A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183117DC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87524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2E6D17B5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34ADB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D18E54" w14:textId="77777777" w:rsidR="001001B3" w:rsidRPr="00666694" w:rsidRDefault="00BD6AE0" w:rsidP="00100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524">
        <w:rPr>
          <w:rFonts w:ascii="Times New Roman" w:eastAsia="Calibri" w:hAnsi="Times New Roman" w:cs="Times New Roman"/>
          <w:b/>
          <w:sz w:val="24"/>
          <w:szCs w:val="24"/>
        </w:rPr>
        <w:t xml:space="preserve">privind avizul de legalitate </w:t>
      </w: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5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proiectul de hotărâre </w:t>
      </w:r>
      <w:proofErr w:type="spellStart"/>
      <w:r w:rsidR="001001B3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1001B3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 w:rsidR="001001B3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1001B3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001B3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organizarii</w:t>
      </w:r>
      <w:proofErr w:type="spellEnd"/>
      <w:r w:rsidR="001001B3" w:rsidRPr="006666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001B3" w:rsidRPr="006666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01B3" w:rsidRPr="00666694">
        <w:rPr>
          <w:rFonts w:ascii="Times New Roman" w:eastAsia="Times New Roman" w:hAnsi="Times New Roman" w:cs="Times New Roman"/>
          <w:b/>
          <w:sz w:val="24"/>
          <w:szCs w:val="24"/>
        </w:rPr>
        <w:t>retelei  unitatilor  de invatamant  preuniversitar , pentru  anul şcolar  2024- 2025 .</w:t>
      </w:r>
    </w:p>
    <w:p w14:paraId="0CCB6DB5" w14:textId="77777777" w:rsidR="00BD6AE0" w:rsidRPr="00687524" w:rsidRDefault="00BD6AE0" w:rsidP="00BD6AE0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9828F8" w14:textId="77777777" w:rsidR="00BD6AE0" w:rsidRPr="00687524" w:rsidRDefault="00BD6AE0" w:rsidP="00BD6AE0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68ABB3" w14:textId="77777777" w:rsidR="00BD6AE0" w:rsidRPr="00687524" w:rsidRDefault="00BD6AE0" w:rsidP="00BD6AE0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8FEABC" w14:textId="77777777" w:rsidR="00BD6AE0" w:rsidRPr="00687524" w:rsidRDefault="00BD6AE0" w:rsidP="00BD6AE0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22D201D" w14:textId="77777777" w:rsidR="00BD6AE0" w:rsidRPr="00687524" w:rsidRDefault="00BD6AE0" w:rsidP="00BD6A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3835CF14" w14:textId="77777777" w:rsidR="00BD6AE0" w:rsidRPr="00687524" w:rsidRDefault="00BD6AE0" w:rsidP="00BD6A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6043E" w14:textId="77777777" w:rsidR="00BD6AE0" w:rsidRPr="00687524" w:rsidRDefault="00BD6AE0" w:rsidP="00BD6A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5ED6710" w14:textId="77777777" w:rsidR="00BD6AE0" w:rsidRPr="00687524" w:rsidRDefault="00BD6AE0" w:rsidP="00BD6AE0">
      <w:pPr>
        <w:numPr>
          <w:ilvl w:val="0"/>
          <w:numId w:val="16"/>
        </w:num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4F978E8E" w14:textId="77777777" w:rsidR="00BD6AE0" w:rsidRDefault="00BD6AE0" w:rsidP="00BD6AE0">
      <w:pPr>
        <w:numPr>
          <w:ilvl w:val="0"/>
          <w:numId w:val="16"/>
        </w:numPr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0444AAD7" w14:textId="77777777" w:rsidR="00BD6AE0" w:rsidRPr="00687524" w:rsidRDefault="00BD6AE0" w:rsidP="00BD6AE0">
      <w:pPr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5AB7FF" w14:textId="77777777" w:rsidR="00BD6AE0" w:rsidRPr="00687524" w:rsidRDefault="00BD6AE0" w:rsidP="00BD6AE0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.(2) lit.” d </w:t>
      </w:r>
      <w:proofErr w:type="gram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”;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proofErr w:type="gram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.(7)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lit.”a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  , art.139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. (3)</w:t>
      </w:r>
      <w:proofErr w:type="gram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,</w:t>
      </w:r>
      <w:proofErr w:type="gram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140,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.(1)  lit. „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a”</w:t>
      </w:r>
      <w:proofErr w:type="gram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proofErr w:type="gram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875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03.07.2019</w:t>
      </w:r>
    </w:p>
    <w:p w14:paraId="08518CD4" w14:textId="77777777" w:rsidR="00BD6AE0" w:rsidRPr="00687524" w:rsidRDefault="00BD6AE0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9456AA" w14:textId="77777777" w:rsidR="00BD6AE0" w:rsidRPr="00687524" w:rsidRDefault="00BD6AE0" w:rsidP="00BD6AE0">
      <w:pPr>
        <w:spacing w:after="0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728809" w14:textId="77777777" w:rsidR="001001B3" w:rsidRPr="001001B3" w:rsidRDefault="00BD6AE0" w:rsidP="0010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687524">
        <w:rPr>
          <w:rFonts w:ascii="Times New Roman" w:eastAsia="Calibri" w:hAnsi="Times New Roman" w:cs="Times New Roman"/>
          <w:bCs/>
          <w:sz w:val="24"/>
          <w:szCs w:val="24"/>
        </w:rPr>
        <w:t>Tinând</w:t>
      </w:r>
      <w:proofErr w:type="spellEnd"/>
      <w:r w:rsidRPr="00687524">
        <w:rPr>
          <w:rFonts w:ascii="Times New Roman" w:eastAsia="Calibri" w:hAnsi="Times New Roman" w:cs="Times New Roman"/>
          <w:bCs/>
          <w:sz w:val="24"/>
          <w:szCs w:val="24"/>
        </w:rPr>
        <w:t xml:space="preserve"> cont  ca proiectul de  hotărâre, este  </w:t>
      </w:r>
      <w:proofErr w:type="spellStart"/>
      <w:r w:rsidRPr="00687524">
        <w:rPr>
          <w:rFonts w:ascii="Times New Roman" w:eastAsia="Calibri" w:hAnsi="Times New Roman" w:cs="Times New Roman"/>
          <w:bCs/>
          <w:sz w:val="24"/>
          <w:szCs w:val="24"/>
        </w:rPr>
        <w:t>insotit</w:t>
      </w:r>
      <w:proofErr w:type="spellEnd"/>
      <w:r w:rsidRPr="00687524">
        <w:rPr>
          <w:rFonts w:ascii="Times New Roman" w:eastAsia="Calibri" w:hAnsi="Times New Roman" w:cs="Times New Roman"/>
          <w:bCs/>
          <w:sz w:val="24"/>
          <w:szCs w:val="24"/>
        </w:rPr>
        <w:t xml:space="preserve">  de referatul de  aprobare  al  primarului  comunei  si de raportul  compartimentului  de  specialitate , consider că sunt îndeplinite </w:t>
      </w:r>
      <w:proofErr w:type="spellStart"/>
      <w:r w:rsidRPr="00687524">
        <w:rPr>
          <w:rFonts w:ascii="Times New Roman" w:eastAsia="Calibri" w:hAnsi="Times New Roman" w:cs="Times New Roman"/>
          <w:bCs/>
          <w:sz w:val="24"/>
          <w:szCs w:val="24"/>
        </w:rPr>
        <w:t>condiţiile</w:t>
      </w:r>
      <w:proofErr w:type="spellEnd"/>
      <w:r w:rsidRPr="006875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87524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687524">
        <w:rPr>
          <w:rFonts w:ascii="Times New Roman" w:eastAsia="Calibri" w:hAnsi="Times New Roman" w:cs="Times New Roman"/>
          <w:bCs/>
          <w:sz w:val="24"/>
          <w:szCs w:val="24"/>
        </w:rPr>
        <w:t xml:space="preserve"> avizez favorabil  </w:t>
      </w: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proiectul de hotărâre </w:t>
      </w:r>
      <w:proofErr w:type="spellStart"/>
      <w:r w:rsidR="001001B3" w:rsidRP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1001B3" w:rsidRP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1001B3" w:rsidRP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1001B3" w:rsidRP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01B3" w:rsidRPr="001001B3">
        <w:rPr>
          <w:rFonts w:ascii="Times New Roman" w:eastAsia="Times New Roman" w:hAnsi="Times New Roman" w:cs="Times New Roman"/>
          <w:sz w:val="24"/>
          <w:szCs w:val="24"/>
          <w:lang w:val="en-US"/>
        </w:rPr>
        <w:t>organizarii</w:t>
      </w:r>
      <w:proofErr w:type="spellEnd"/>
      <w:r w:rsidR="001001B3" w:rsidRPr="001001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001B3" w:rsidRPr="001001B3">
        <w:rPr>
          <w:rFonts w:ascii="Times New Roman" w:eastAsia="Times New Roman" w:hAnsi="Times New Roman" w:cs="Times New Roman"/>
          <w:sz w:val="24"/>
          <w:szCs w:val="24"/>
        </w:rPr>
        <w:t xml:space="preserve">  retelei  unitatilor  de invatamant  preuniversitar , pentru  anul şcolar  2024- 2025 .</w:t>
      </w:r>
    </w:p>
    <w:p w14:paraId="1DA7E8A3" w14:textId="3E4E2873" w:rsidR="00BD6AE0" w:rsidRPr="00687524" w:rsidRDefault="00BD6AE0" w:rsidP="001001B3">
      <w:pPr>
        <w:spacing w:after="0"/>
        <w:ind w:right="49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D9467F1" w14:textId="77777777" w:rsidR="00BD6AE0" w:rsidRPr="00687524" w:rsidRDefault="00BD6AE0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646144" w14:textId="77777777" w:rsidR="00BD6AE0" w:rsidRPr="00687524" w:rsidRDefault="00BD6AE0" w:rsidP="00BD6AE0">
      <w:pPr>
        <w:widowControl w:val="0"/>
        <w:spacing w:after="0"/>
        <w:ind w:hanging="8"/>
        <w:jc w:val="both"/>
        <w:rPr>
          <w:rFonts w:ascii="Times New Roman" w:hAnsi="Times New Roman" w:cs="Times New Roman"/>
          <w:sz w:val="24"/>
          <w:szCs w:val="24"/>
        </w:rPr>
      </w:pPr>
    </w:p>
    <w:p w14:paraId="12F449F1" w14:textId="77777777" w:rsidR="00BD6AE0" w:rsidRPr="00687524" w:rsidRDefault="00BD6AE0" w:rsidP="00BD6AE0">
      <w:pPr>
        <w:rPr>
          <w:rFonts w:ascii="Times New Roman" w:eastAsia="Calibri" w:hAnsi="Times New Roman" w:cs="Times New Roman"/>
          <w:sz w:val="24"/>
          <w:szCs w:val="24"/>
        </w:rPr>
      </w:pPr>
    </w:p>
    <w:p w14:paraId="40C56D08" w14:textId="1A3CCA45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Ion Creanga ,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1B3">
        <w:rPr>
          <w:rFonts w:ascii="Times New Roman" w:eastAsia="Calibri" w:hAnsi="Times New Roman" w:cs="Times New Roman"/>
          <w:sz w:val="24"/>
          <w:szCs w:val="24"/>
        </w:rPr>
        <w:t>18.12.2023</w:t>
      </w:r>
    </w:p>
    <w:p w14:paraId="70F49482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71F23FCD" w14:textId="77777777" w:rsidR="00BD6AE0" w:rsidRPr="00687524" w:rsidRDefault="00BD6AE0" w:rsidP="00BD6A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524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75868FFC" w14:textId="77777777" w:rsidR="00BD6AE0" w:rsidRPr="00687524" w:rsidRDefault="00BD6AE0" w:rsidP="00BD6A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875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14:paraId="464EA1C5" w14:textId="77777777" w:rsidR="00BD6AE0" w:rsidRPr="00687524" w:rsidRDefault="00BD6AE0" w:rsidP="00BD6A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1A0D9B5" w14:textId="77777777" w:rsidR="00BD6AE0" w:rsidRPr="00013D5D" w:rsidRDefault="00BD6AE0" w:rsidP="00BD6A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2CCD81C" w14:textId="77777777" w:rsidR="00BD6AE0" w:rsidRPr="00013D5D" w:rsidRDefault="00BD6AE0" w:rsidP="00BD6A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F5906A2" w14:textId="755432AA" w:rsidR="0021345B" w:rsidRDefault="0021345B" w:rsidP="001E07B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21345B" w:rsidSect="001C7C9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1492F"/>
    <w:multiLevelType w:val="hybridMultilevel"/>
    <w:tmpl w:val="E154EE84"/>
    <w:lvl w:ilvl="0" w:tplc="CA9EAEBC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7725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315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726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464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890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286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109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91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823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036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4153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4429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1227406">
    <w:abstractNumId w:val="15"/>
  </w:num>
  <w:num w:numId="14" w16cid:durableId="1301423114">
    <w:abstractNumId w:val="0"/>
  </w:num>
  <w:num w:numId="15" w16cid:durableId="667094563">
    <w:abstractNumId w:val="12"/>
  </w:num>
  <w:num w:numId="16" w16cid:durableId="877160183">
    <w:abstractNumId w:val="2"/>
  </w:num>
  <w:num w:numId="17" w16cid:durableId="1775514666">
    <w:abstractNumId w:val="5"/>
  </w:num>
  <w:num w:numId="18" w16cid:durableId="1349482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4C8"/>
    <w:rsid w:val="00001436"/>
    <w:rsid w:val="0000730F"/>
    <w:rsid w:val="00013D5D"/>
    <w:rsid w:val="00023BDF"/>
    <w:rsid w:val="00033467"/>
    <w:rsid w:val="00037DC5"/>
    <w:rsid w:val="00082D73"/>
    <w:rsid w:val="000937A1"/>
    <w:rsid w:val="000A56D0"/>
    <w:rsid w:val="000B52F8"/>
    <w:rsid w:val="000B555C"/>
    <w:rsid w:val="000D389B"/>
    <w:rsid w:val="000F1562"/>
    <w:rsid w:val="000F5ACA"/>
    <w:rsid w:val="000F6F83"/>
    <w:rsid w:val="001001B3"/>
    <w:rsid w:val="00116292"/>
    <w:rsid w:val="00117980"/>
    <w:rsid w:val="0013455D"/>
    <w:rsid w:val="00144D34"/>
    <w:rsid w:val="001505FC"/>
    <w:rsid w:val="00155006"/>
    <w:rsid w:val="00196E11"/>
    <w:rsid w:val="001A0199"/>
    <w:rsid w:val="001A3109"/>
    <w:rsid w:val="001A70DC"/>
    <w:rsid w:val="001B1D5B"/>
    <w:rsid w:val="001C488A"/>
    <w:rsid w:val="001C7C98"/>
    <w:rsid w:val="001E07B6"/>
    <w:rsid w:val="001E204F"/>
    <w:rsid w:val="001F00BF"/>
    <w:rsid w:val="001F07D4"/>
    <w:rsid w:val="001F3D06"/>
    <w:rsid w:val="00202016"/>
    <w:rsid w:val="0021345B"/>
    <w:rsid w:val="00213FD6"/>
    <w:rsid w:val="00230E28"/>
    <w:rsid w:val="00243514"/>
    <w:rsid w:val="00250B29"/>
    <w:rsid w:val="0025510A"/>
    <w:rsid w:val="00266D36"/>
    <w:rsid w:val="00272339"/>
    <w:rsid w:val="0027281B"/>
    <w:rsid w:val="002846B7"/>
    <w:rsid w:val="002A3377"/>
    <w:rsid w:val="002D04B6"/>
    <w:rsid w:val="002D09EA"/>
    <w:rsid w:val="002D322A"/>
    <w:rsid w:val="002D4491"/>
    <w:rsid w:val="002E0A3F"/>
    <w:rsid w:val="002F3C28"/>
    <w:rsid w:val="00301026"/>
    <w:rsid w:val="00303CFC"/>
    <w:rsid w:val="00304549"/>
    <w:rsid w:val="00313D74"/>
    <w:rsid w:val="00325D12"/>
    <w:rsid w:val="0033696F"/>
    <w:rsid w:val="00354D44"/>
    <w:rsid w:val="00357DA0"/>
    <w:rsid w:val="00364344"/>
    <w:rsid w:val="00364D56"/>
    <w:rsid w:val="003813D7"/>
    <w:rsid w:val="00386B5A"/>
    <w:rsid w:val="003A6297"/>
    <w:rsid w:val="003D591D"/>
    <w:rsid w:val="003F3FFA"/>
    <w:rsid w:val="004009E3"/>
    <w:rsid w:val="00403AD5"/>
    <w:rsid w:val="0043367B"/>
    <w:rsid w:val="00445BBC"/>
    <w:rsid w:val="00446AB5"/>
    <w:rsid w:val="004504C0"/>
    <w:rsid w:val="004525FF"/>
    <w:rsid w:val="00456431"/>
    <w:rsid w:val="0048023A"/>
    <w:rsid w:val="004A1DB9"/>
    <w:rsid w:val="004A4A5B"/>
    <w:rsid w:val="004B4003"/>
    <w:rsid w:val="004C0FF3"/>
    <w:rsid w:val="004D6A00"/>
    <w:rsid w:val="004E1BC7"/>
    <w:rsid w:val="004F79E4"/>
    <w:rsid w:val="00516CAB"/>
    <w:rsid w:val="00521954"/>
    <w:rsid w:val="00522F2A"/>
    <w:rsid w:val="0052334E"/>
    <w:rsid w:val="0053156F"/>
    <w:rsid w:val="005352E9"/>
    <w:rsid w:val="00536F48"/>
    <w:rsid w:val="00541165"/>
    <w:rsid w:val="0059581D"/>
    <w:rsid w:val="005A35D1"/>
    <w:rsid w:val="005A4FFB"/>
    <w:rsid w:val="005C23E9"/>
    <w:rsid w:val="005C28C4"/>
    <w:rsid w:val="005C5354"/>
    <w:rsid w:val="005E2CC3"/>
    <w:rsid w:val="005F2C55"/>
    <w:rsid w:val="005F6C1D"/>
    <w:rsid w:val="00607D38"/>
    <w:rsid w:val="0061208A"/>
    <w:rsid w:val="0062425D"/>
    <w:rsid w:val="0062606D"/>
    <w:rsid w:val="006342B8"/>
    <w:rsid w:val="00636AAC"/>
    <w:rsid w:val="00646762"/>
    <w:rsid w:val="00650058"/>
    <w:rsid w:val="00650EEF"/>
    <w:rsid w:val="00652C41"/>
    <w:rsid w:val="006555FC"/>
    <w:rsid w:val="00666694"/>
    <w:rsid w:val="00687524"/>
    <w:rsid w:val="006909D7"/>
    <w:rsid w:val="006924C9"/>
    <w:rsid w:val="006A1F5B"/>
    <w:rsid w:val="006C0FC5"/>
    <w:rsid w:val="006C27FE"/>
    <w:rsid w:val="006D3DDE"/>
    <w:rsid w:val="006D5594"/>
    <w:rsid w:val="007052D6"/>
    <w:rsid w:val="00715076"/>
    <w:rsid w:val="00730B69"/>
    <w:rsid w:val="00743411"/>
    <w:rsid w:val="00745603"/>
    <w:rsid w:val="00752D97"/>
    <w:rsid w:val="00773B26"/>
    <w:rsid w:val="00784EA8"/>
    <w:rsid w:val="00785CBB"/>
    <w:rsid w:val="00794933"/>
    <w:rsid w:val="00795CDB"/>
    <w:rsid w:val="00797AAA"/>
    <w:rsid w:val="007A646E"/>
    <w:rsid w:val="007B247D"/>
    <w:rsid w:val="007B53D5"/>
    <w:rsid w:val="007C5760"/>
    <w:rsid w:val="007F23B1"/>
    <w:rsid w:val="00803994"/>
    <w:rsid w:val="00805FD7"/>
    <w:rsid w:val="00806334"/>
    <w:rsid w:val="0083300E"/>
    <w:rsid w:val="00836961"/>
    <w:rsid w:val="00836FAD"/>
    <w:rsid w:val="00853DB8"/>
    <w:rsid w:val="0086513F"/>
    <w:rsid w:val="008674E8"/>
    <w:rsid w:val="00881EA6"/>
    <w:rsid w:val="0088636C"/>
    <w:rsid w:val="00887075"/>
    <w:rsid w:val="00890E18"/>
    <w:rsid w:val="00891E56"/>
    <w:rsid w:val="008A271B"/>
    <w:rsid w:val="008B3DD9"/>
    <w:rsid w:val="008C0331"/>
    <w:rsid w:val="008D40F2"/>
    <w:rsid w:val="008D5620"/>
    <w:rsid w:val="008E475F"/>
    <w:rsid w:val="008E60E6"/>
    <w:rsid w:val="0090394F"/>
    <w:rsid w:val="00914578"/>
    <w:rsid w:val="00924696"/>
    <w:rsid w:val="00930400"/>
    <w:rsid w:val="00935C61"/>
    <w:rsid w:val="009361BC"/>
    <w:rsid w:val="00941E51"/>
    <w:rsid w:val="00962E15"/>
    <w:rsid w:val="00965924"/>
    <w:rsid w:val="00975A21"/>
    <w:rsid w:val="00975D41"/>
    <w:rsid w:val="009834D9"/>
    <w:rsid w:val="00997131"/>
    <w:rsid w:val="00997DB0"/>
    <w:rsid w:val="009A4E6E"/>
    <w:rsid w:val="009C3167"/>
    <w:rsid w:val="009D0445"/>
    <w:rsid w:val="00A02EB0"/>
    <w:rsid w:val="00A103A9"/>
    <w:rsid w:val="00A14BB6"/>
    <w:rsid w:val="00A36E3D"/>
    <w:rsid w:val="00A614FC"/>
    <w:rsid w:val="00A63A6E"/>
    <w:rsid w:val="00A81603"/>
    <w:rsid w:val="00A95D15"/>
    <w:rsid w:val="00AA59D2"/>
    <w:rsid w:val="00AC2490"/>
    <w:rsid w:val="00AC5121"/>
    <w:rsid w:val="00AD209B"/>
    <w:rsid w:val="00AE3074"/>
    <w:rsid w:val="00AE460A"/>
    <w:rsid w:val="00AF2CA8"/>
    <w:rsid w:val="00B0063C"/>
    <w:rsid w:val="00B02594"/>
    <w:rsid w:val="00B046FF"/>
    <w:rsid w:val="00B30542"/>
    <w:rsid w:val="00B321E5"/>
    <w:rsid w:val="00B4499C"/>
    <w:rsid w:val="00B51241"/>
    <w:rsid w:val="00B57BB4"/>
    <w:rsid w:val="00B604C8"/>
    <w:rsid w:val="00B63191"/>
    <w:rsid w:val="00B72238"/>
    <w:rsid w:val="00B74A2D"/>
    <w:rsid w:val="00B8699C"/>
    <w:rsid w:val="00B9415D"/>
    <w:rsid w:val="00BA0C7A"/>
    <w:rsid w:val="00BC2F13"/>
    <w:rsid w:val="00BD0EF7"/>
    <w:rsid w:val="00BD6510"/>
    <w:rsid w:val="00BD6AE0"/>
    <w:rsid w:val="00BE095A"/>
    <w:rsid w:val="00BF2F2F"/>
    <w:rsid w:val="00C0262B"/>
    <w:rsid w:val="00C05A1B"/>
    <w:rsid w:val="00C0650C"/>
    <w:rsid w:val="00C10AF2"/>
    <w:rsid w:val="00C11220"/>
    <w:rsid w:val="00C1548B"/>
    <w:rsid w:val="00C31181"/>
    <w:rsid w:val="00C44DD0"/>
    <w:rsid w:val="00C46A9C"/>
    <w:rsid w:val="00CC2461"/>
    <w:rsid w:val="00CC59E7"/>
    <w:rsid w:val="00CC628C"/>
    <w:rsid w:val="00CE5B80"/>
    <w:rsid w:val="00CF625D"/>
    <w:rsid w:val="00D0212A"/>
    <w:rsid w:val="00D03E47"/>
    <w:rsid w:val="00D06A57"/>
    <w:rsid w:val="00D14B03"/>
    <w:rsid w:val="00D2516D"/>
    <w:rsid w:val="00D3393D"/>
    <w:rsid w:val="00D347C1"/>
    <w:rsid w:val="00D968E4"/>
    <w:rsid w:val="00DA7E20"/>
    <w:rsid w:val="00DD0AC4"/>
    <w:rsid w:val="00DD1F2F"/>
    <w:rsid w:val="00DF1CB9"/>
    <w:rsid w:val="00DF2C94"/>
    <w:rsid w:val="00DF44C4"/>
    <w:rsid w:val="00E01BA3"/>
    <w:rsid w:val="00E26A45"/>
    <w:rsid w:val="00E37645"/>
    <w:rsid w:val="00E55C31"/>
    <w:rsid w:val="00E64BCC"/>
    <w:rsid w:val="00E679E6"/>
    <w:rsid w:val="00E77A80"/>
    <w:rsid w:val="00E80DB9"/>
    <w:rsid w:val="00E84A99"/>
    <w:rsid w:val="00E902A2"/>
    <w:rsid w:val="00E933A2"/>
    <w:rsid w:val="00EA15AE"/>
    <w:rsid w:val="00ED2E90"/>
    <w:rsid w:val="00ED3DBD"/>
    <w:rsid w:val="00EF7216"/>
    <w:rsid w:val="00F048A2"/>
    <w:rsid w:val="00F05448"/>
    <w:rsid w:val="00F10049"/>
    <w:rsid w:val="00F101F9"/>
    <w:rsid w:val="00F15484"/>
    <w:rsid w:val="00F1605C"/>
    <w:rsid w:val="00F17F0F"/>
    <w:rsid w:val="00F525B8"/>
    <w:rsid w:val="00F60580"/>
    <w:rsid w:val="00FA4E71"/>
    <w:rsid w:val="00FA5745"/>
    <w:rsid w:val="00FD2F74"/>
    <w:rsid w:val="00FD56CA"/>
    <w:rsid w:val="00FE0050"/>
    <w:rsid w:val="00FE1BE9"/>
    <w:rsid w:val="00FE32D3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F972-EB62-4E5F-963B-12F2D3FD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438</cp:revision>
  <cp:lastPrinted>2023-12-18T14:54:00Z</cp:lastPrinted>
  <dcterms:created xsi:type="dcterms:W3CDTF">2014-01-30T14:41:00Z</dcterms:created>
  <dcterms:modified xsi:type="dcterms:W3CDTF">2024-01-25T10:52:00Z</dcterms:modified>
</cp:coreProperties>
</file>