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7AF95" w14:textId="77777777" w:rsidR="00382EBD" w:rsidRPr="006A6AE7" w:rsidRDefault="00382EBD" w:rsidP="00382EBD">
      <w:pPr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8CE93EC" wp14:editId="280DB487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4505325" cy="10572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1A3A" w14:textId="77777777" w:rsidR="00382EBD" w:rsidRPr="00D53CA7" w:rsidRDefault="00382EBD" w:rsidP="00382EB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E93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6.25pt;width:354.75pt;height:8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" strokecolor="white">
                <v:textbox>
                  <w:txbxContent>
                    <w:p w14:paraId="0AB81A3A" w14:textId="77777777" w:rsidR="00382EBD" w:rsidRPr="00D53CA7" w:rsidRDefault="00382EBD" w:rsidP="00382EBD">
                      <w:pPr>
                        <w:pStyle w:val="Heading1"/>
                        <w:numPr>
                          <w:ilvl w:val="0"/>
                          <w:numId w:val="1"/>
                        </w:numPr>
                      </w:pPr>
                      <w:bookmarkStart w:id="3" w:name="_Hlk157290466"/>
                      <w:bookmarkStart w:id="4" w:name="_Hlk157290404"/>
                      <w:bookmarkStart w:id="5" w:name="_Hlk157290405"/>
                      <w: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tree%252357"/>
      <w:bookmarkStart w:id="7" w:name="_Hlk157290336"/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D3792F" wp14:editId="3BDCC742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92DD" w14:textId="77777777" w:rsidR="00382EBD" w:rsidRPr="006A6AE7" w:rsidRDefault="00382EBD" w:rsidP="00382EB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18E0EC9" w14:textId="77777777" w:rsidR="00382EBD" w:rsidRPr="006A6AE7" w:rsidRDefault="00382EBD" w:rsidP="00382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1DA2170" w14:textId="77777777" w:rsidR="00382EBD" w:rsidRPr="006A6AE7" w:rsidRDefault="00382EBD" w:rsidP="00382E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5841BF98" w14:textId="77777777" w:rsidR="00382EBD" w:rsidRPr="006A6AE7" w:rsidRDefault="00382EBD" w:rsidP="00382E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6D601870" w14:textId="77777777" w:rsidR="00382EBD" w:rsidRPr="006A6AE7" w:rsidRDefault="00382EBD" w:rsidP="00382EB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A9661F2" w14:textId="77777777" w:rsidR="00382EBD" w:rsidRDefault="00382EBD" w:rsidP="00382E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385210" w14:textId="77777777" w:rsidR="00382EBD" w:rsidRDefault="00382EBD" w:rsidP="00382E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B0FECA" w14:textId="77777777" w:rsidR="00382EBD" w:rsidRDefault="00382EBD" w:rsidP="00382E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2B5017" w14:textId="77777777" w:rsidR="00382EBD" w:rsidRDefault="00382EBD" w:rsidP="00382E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6AC71DA" w14:textId="77777777" w:rsidR="00382EBD" w:rsidRDefault="00382EBD" w:rsidP="00382E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792F" id="Text Box 7" o:spid="_x0000_s1027" type="#_x0000_t202" style="position:absolute;left:0;text-align:left;margin-left:115.25pt;margin-top:38pt;width:263.9pt;height:8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" strokecolor="white">
                <v:textbox>
                  <w:txbxContent>
                    <w:p w14:paraId="5C8B92DD" w14:textId="77777777" w:rsidR="00382EBD" w:rsidRPr="006A6AE7" w:rsidRDefault="00382EBD" w:rsidP="00382EB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18E0EC9" w14:textId="77777777" w:rsidR="00382EBD" w:rsidRPr="006A6AE7" w:rsidRDefault="00382EBD" w:rsidP="00382EB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1DA2170" w14:textId="77777777" w:rsidR="00382EBD" w:rsidRPr="006A6AE7" w:rsidRDefault="00382EBD" w:rsidP="00382E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5841BF98" w14:textId="77777777" w:rsidR="00382EBD" w:rsidRPr="006A6AE7" w:rsidRDefault="00382EBD" w:rsidP="00382E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6D601870" w14:textId="77777777" w:rsidR="00382EBD" w:rsidRPr="006A6AE7" w:rsidRDefault="00382EBD" w:rsidP="00382EB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A9661F2" w14:textId="77777777" w:rsidR="00382EBD" w:rsidRDefault="00382EBD" w:rsidP="00382E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385210" w14:textId="77777777" w:rsidR="00382EBD" w:rsidRDefault="00382EBD" w:rsidP="00382E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9B0FECA" w14:textId="77777777" w:rsidR="00382EBD" w:rsidRDefault="00382EBD" w:rsidP="00382E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62B5017" w14:textId="77777777" w:rsidR="00382EBD" w:rsidRDefault="00382EBD" w:rsidP="00382E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6AC71DA" w14:textId="77777777" w:rsidR="00382EBD" w:rsidRDefault="00382EBD" w:rsidP="00382EBD"/>
                  </w:txbxContent>
                </v:textbox>
              </v:shape>
            </w:pict>
          </mc:Fallback>
        </mc:AlternateContent>
      </w:r>
      <w:r w:rsidR="00792F22">
        <w:rPr>
          <w:rFonts w:ascii="Arial" w:hAnsi="Arial" w:cs="Arial"/>
          <w:sz w:val="24"/>
          <w:szCs w:val="24"/>
        </w:rPr>
        <w:t xml:space="preserve">  </w:t>
      </w:r>
    </w:p>
    <w:p w14:paraId="63F7DE43" w14:textId="77777777" w:rsidR="00382EBD" w:rsidRPr="006A6AE7" w:rsidRDefault="00382EBD" w:rsidP="00382EBD">
      <w:pPr>
        <w:ind w:firstLine="567"/>
        <w:jc w:val="both"/>
        <w:rPr>
          <w:rFonts w:ascii="Arial" w:eastAsia="Arial" w:hAnsi="Arial" w:cs="Arial"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FD4F7E2" wp14:editId="483668D3">
                <wp:simplePos x="0" y="0"/>
                <wp:positionH relativeFrom="column">
                  <wp:posOffset>466725</wp:posOffset>
                </wp:positionH>
                <wp:positionV relativeFrom="paragraph">
                  <wp:posOffset>1289051</wp:posOffset>
                </wp:positionV>
                <wp:extent cx="5257800" cy="12763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56489" w14:textId="77777777" w:rsidR="00382EBD" w:rsidRPr="008C490F" w:rsidRDefault="00382EBD" w:rsidP="00382EB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</w:pPr>
                            <w:r w:rsidRPr="008C490F">
                              <w:rPr>
                                <w:rFonts w:ascii="Arial" w:hAnsi="Arial" w:cs="Arial"/>
                                <w:spacing w:val="102"/>
                                <w:sz w:val="28"/>
                              </w:rPr>
                              <w:t>DISPOZIȚIE</w:t>
                            </w:r>
                          </w:p>
                          <w:p w14:paraId="4DEEA32D" w14:textId="77777777" w:rsidR="00382EBD" w:rsidRPr="006A6AE7" w:rsidRDefault="00382EBD" w:rsidP="00382EB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C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172 </w:t>
                            </w:r>
                            <w:proofErr w:type="gramStart"/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 w:rsidR="00D94C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18.07.2024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F6D328" w14:textId="77777777" w:rsidR="00382EBD" w:rsidRPr="006A6AE7" w:rsidRDefault="00382EBD" w:rsidP="00382EB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560F8F41" w14:textId="77777777" w:rsidR="00382EBD" w:rsidRPr="00382EBD" w:rsidRDefault="00382EBD" w:rsidP="00382EB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ca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urmare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producerii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modificări</w:t>
                            </w:r>
                            <w:proofErr w:type="spellEnd"/>
                            <w:r w:rsidRPr="006A6AE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în numărul de ore calculate proporțional cu cuantumul sumei acordate ca ajutor de incluziune pentru beneficiarii de venit minim de incluziune</w:t>
                            </w:r>
                          </w:p>
                          <w:p w14:paraId="2DF795C5" w14:textId="77777777" w:rsidR="00382EBD" w:rsidRPr="00D53CA7" w:rsidRDefault="00382EBD" w:rsidP="00382EB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4F7E2" id="Text Box 1" o:spid="_x0000_s1028" type="#_x0000_t202" style="position:absolute;left:0;text-align:left;margin-left:36.75pt;margin-top:101.5pt;width:414pt;height:100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" strokecolor="white">
                <v:textbox>
                  <w:txbxContent>
                    <w:p w14:paraId="34056489" w14:textId="77777777" w:rsidR="00382EBD" w:rsidRPr="008C490F" w:rsidRDefault="00382EBD" w:rsidP="00382EB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8"/>
                        </w:rPr>
                      </w:pPr>
                      <w:r w:rsidRPr="008C490F">
                        <w:rPr>
                          <w:rFonts w:ascii="Arial" w:hAnsi="Arial" w:cs="Arial"/>
                          <w:spacing w:val="102"/>
                          <w:sz w:val="28"/>
                        </w:rPr>
                        <w:t>DISPOZIȚIE</w:t>
                      </w:r>
                    </w:p>
                    <w:p w14:paraId="4DEEA32D" w14:textId="77777777" w:rsidR="00382EBD" w:rsidRPr="006A6AE7" w:rsidRDefault="00382EBD" w:rsidP="00382EB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4C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172 </w:t>
                      </w:r>
                      <w:proofErr w:type="gramStart"/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 w:rsidR="00D94C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18.07.2024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F6D328" w14:textId="77777777" w:rsidR="00382EBD" w:rsidRPr="006A6AE7" w:rsidRDefault="00382EBD" w:rsidP="00382EB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560F8F41" w14:textId="77777777" w:rsidR="00382EBD" w:rsidRPr="00382EBD" w:rsidRDefault="00382EBD" w:rsidP="00382EB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</w:pPr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ca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urmare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producerii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modificări</w:t>
                      </w:r>
                      <w:proofErr w:type="spellEnd"/>
                      <w:r w:rsidRPr="006A6AE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în numărul de ore calculate proporțional cu cuantumul sumei acordate ca ajutor de incluziune pentru beneficiarii de venit minim de incluziune</w:t>
                      </w:r>
                    </w:p>
                    <w:p w14:paraId="2DF795C5" w14:textId="77777777" w:rsidR="00382EBD" w:rsidRPr="00D53CA7" w:rsidRDefault="00382EBD" w:rsidP="00382EBD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A6A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A604AAE" wp14:editId="0B1DE1D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AE7">
        <w:rPr>
          <w:rFonts w:ascii="Arial" w:eastAsia="Arial Black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eastAsia="Arial Black" w:hAnsi="Arial" w:cs="Arial"/>
          <w:sz w:val="24"/>
          <w:szCs w:val="24"/>
        </w:rPr>
        <w:t xml:space="preserve">          </w:t>
      </w:r>
      <w:r w:rsidRPr="006A6AE7">
        <w:rPr>
          <w:rFonts w:ascii="Arial" w:eastAsia="Arial Black" w:hAnsi="Arial" w:cs="Arial"/>
          <w:sz w:val="24"/>
          <w:szCs w:val="24"/>
        </w:rPr>
        <w:t xml:space="preserve">  </w:t>
      </w:r>
      <w:r w:rsidRPr="006A6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6E76F0" wp14:editId="6CD589A3">
            <wp:extent cx="1104900" cy="1314450"/>
            <wp:effectExtent l="0" t="0" r="0" b="0"/>
            <wp:docPr id="11" name="Picture 1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A933" w14:textId="77777777" w:rsidR="00382EBD" w:rsidRPr="006A6AE7" w:rsidRDefault="00382EBD" w:rsidP="00382EBD">
      <w:pPr>
        <w:jc w:val="both"/>
        <w:rPr>
          <w:rFonts w:ascii="Arial" w:eastAsia="Arial" w:hAnsi="Arial" w:cs="Arial"/>
          <w:sz w:val="24"/>
          <w:szCs w:val="24"/>
        </w:rPr>
      </w:pPr>
    </w:p>
    <w:p w14:paraId="7B65E2D7" w14:textId="77777777" w:rsidR="00382EBD" w:rsidRPr="006A6AE7" w:rsidRDefault="00382EBD" w:rsidP="00382EBD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EBC3FBB" w14:textId="77777777" w:rsidR="00382EBD" w:rsidRDefault="00382EBD" w:rsidP="00382EB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59284" w14:textId="77777777" w:rsidR="00382EBD" w:rsidRPr="006A6AE7" w:rsidRDefault="00382EBD" w:rsidP="00382EB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032CAE4" w14:textId="77777777" w:rsidR="00382EBD" w:rsidRPr="006A6AE7" w:rsidRDefault="00382EBD" w:rsidP="00382EB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</w:p>
    <w:bookmarkEnd w:id="6"/>
    <w:p w14:paraId="079E46C0" w14:textId="77777777" w:rsidR="00382EBD" w:rsidRPr="006A6AE7" w:rsidRDefault="00382EBD" w:rsidP="00382EB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:</w:t>
      </w:r>
    </w:p>
    <w:p w14:paraId="5E0CF6E2" w14:textId="77777777" w:rsidR="00382EBD" w:rsidRPr="006A6AE7" w:rsidRDefault="00382EBD" w:rsidP="00382EB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326832B7" w14:textId="77777777" w:rsidR="00382EBD" w:rsidRPr="006A6AE7" w:rsidRDefault="00382EBD" w:rsidP="00382EB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6A6AE7">
        <w:rPr>
          <w:rFonts w:ascii="Arial" w:hAnsi="Arial" w:cs="Arial"/>
          <w:sz w:val="24"/>
          <w:szCs w:val="24"/>
        </w:rPr>
        <w:t>paragrafele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6A6AE7">
        <w:rPr>
          <w:rFonts w:ascii="Arial" w:hAnsi="Arial" w:cs="Arial"/>
          <w:sz w:val="24"/>
          <w:szCs w:val="24"/>
        </w:rPr>
        <w:t>europeană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AE7">
        <w:rPr>
          <w:rFonts w:ascii="Arial" w:hAnsi="Arial" w:cs="Arial"/>
          <w:sz w:val="24"/>
          <w:szCs w:val="24"/>
        </w:rPr>
        <w:t>a</w:t>
      </w:r>
      <w:proofErr w:type="gram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autonomiei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6A6AE7">
        <w:rPr>
          <w:rFonts w:ascii="Arial" w:hAnsi="Arial" w:cs="Arial"/>
          <w:sz w:val="24"/>
          <w:szCs w:val="24"/>
        </w:rPr>
        <w:t>adoptată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6A6AE7">
        <w:rPr>
          <w:rFonts w:ascii="Arial" w:hAnsi="Arial" w:cs="Arial"/>
          <w:sz w:val="24"/>
          <w:szCs w:val="24"/>
        </w:rPr>
        <w:t>octombrie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6A6AE7">
        <w:rPr>
          <w:rFonts w:ascii="Arial" w:hAnsi="Arial" w:cs="Arial"/>
          <w:sz w:val="24"/>
          <w:szCs w:val="24"/>
        </w:rPr>
        <w:t>ratificată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prin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199/1997;</w:t>
      </w:r>
    </w:p>
    <w:p w14:paraId="626E5E8F" w14:textId="77777777" w:rsidR="00382EBD" w:rsidRPr="006A6AE7" w:rsidRDefault="00382EBD" w:rsidP="00382EB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>. (2)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3F2E8A1D" w14:textId="77777777" w:rsidR="00382EBD" w:rsidRPr="006A6AE7" w:rsidRDefault="00382EBD" w:rsidP="00382EB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6AE7">
        <w:rPr>
          <w:rFonts w:ascii="Arial" w:hAnsi="Arial" w:cs="Arial"/>
          <w:sz w:val="24"/>
          <w:szCs w:val="24"/>
        </w:rPr>
        <w:t>coroborate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6A6AE7">
        <w:rPr>
          <w:rFonts w:ascii="Arial" w:hAnsi="Arial" w:cs="Arial"/>
          <w:sz w:val="24"/>
          <w:szCs w:val="24"/>
        </w:rPr>
        <w:t>cele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6A6AE7">
        <w:rPr>
          <w:rFonts w:ascii="Arial" w:hAnsi="Arial" w:cs="Arial"/>
          <w:sz w:val="24"/>
          <w:szCs w:val="24"/>
        </w:rPr>
        <w:t>anexa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6A6AE7">
        <w:rPr>
          <w:rFonts w:ascii="Arial" w:hAnsi="Arial" w:cs="Arial"/>
          <w:sz w:val="24"/>
          <w:szCs w:val="24"/>
        </w:rPr>
        <w:t>aceasta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77753F2B" w14:textId="77777777" w:rsidR="00382EBD" w:rsidRDefault="00382EBD" w:rsidP="00382EB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6A6AE7">
        <w:rPr>
          <w:rFonts w:ascii="Arial" w:hAnsi="Arial" w:cs="Arial"/>
          <w:sz w:val="24"/>
          <w:szCs w:val="24"/>
        </w:rPr>
        <w:t>alin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6A6AE7">
        <w:rPr>
          <w:rFonts w:ascii="Arial" w:hAnsi="Arial" w:cs="Arial"/>
          <w:sz w:val="24"/>
          <w:szCs w:val="24"/>
        </w:rPr>
        <w:t>Legea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contenciosului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și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completările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ulterioare</w:t>
      </w:r>
      <w:proofErr w:type="spellEnd"/>
      <w:r w:rsidRPr="006A6AE7">
        <w:rPr>
          <w:rFonts w:ascii="Arial" w:hAnsi="Arial" w:cs="Arial"/>
          <w:sz w:val="24"/>
          <w:szCs w:val="24"/>
        </w:rPr>
        <w:t>;</w:t>
      </w:r>
    </w:p>
    <w:p w14:paraId="68053D25" w14:textId="77777777" w:rsidR="00A35349" w:rsidRPr="00A35349" w:rsidRDefault="00A35349" w:rsidP="00A3534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art.61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.(2) –(4)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art. 88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 196/2016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venitul</w:t>
      </w:r>
      <w:proofErr w:type="spellEnd"/>
      <w:r>
        <w:rPr>
          <w:rFonts w:ascii="Arial" w:hAnsi="Arial" w:cs="Arial"/>
          <w:sz w:val="24"/>
          <w:szCs w:val="24"/>
        </w:rPr>
        <w:t xml:space="preserve"> minim de </w:t>
      </w:r>
      <w:proofErr w:type="spellStart"/>
      <w:r>
        <w:rPr>
          <w:rFonts w:ascii="Arial" w:hAnsi="Arial" w:cs="Arial"/>
          <w:sz w:val="24"/>
          <w:szCs w:val="24"/>
        </w:rPr>
        <w:t>incluziune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C079D45" w14:textId="77777777" w:rsidR="00382EBD" w:rsidRDefault="00A35349" w:rsidP="00382EBD">
      <w:pPr>
        <w:tabs>
          <w:tab w:val="left" w:pos="1134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            g) art.14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 (2</w:t>
      </w:r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) din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3B2917F7" w14:textId="77777777" w:rsidR="00A35349" w:rsidRPr="006A6AE7" w:rsidRDefault="00A35349" w:rsidP="00382EBD">
      <w:pPr>
        <w:tabs>
          <w:tab w:val="left" w:pos="1134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            h) art.1 din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nr. 598/2024 din 6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iunie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2024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pentru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stabilirea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salariului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bază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minim brut pe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țară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garantat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plată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.</w:t>
      </w:r>
    </w:p>
    <w:p w14:paraId="3289258A" w14:textId="77777777" w:rsidR="00382EBD" w:rsidRPr="00F125F9" w:rsidRDefault="00051687" w:rsidP="00382EBD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  <w:lang w:eastAsia="ro-RO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)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="00382EBD" w:rsidRPr="006A6AE7">
        <w:rPr>
          <w:rFonts w:ascii="Arial" w:hAnsi="Arial" w:cs="Arial"/>
          <w:sz w:val="24"/>
          <w:szCs w:val="24"/>
          <w:lang w:eastAsia="ro-RO"/>
        </w:rPr>
        <w:t>;</w:t>
      </w:r>
    </w:p>
    <w:p w14:paraId="5271EB8F" w14:textId="77777777" w:rsidR="00051687" w:rsidRPr="006A6AE7" w:rsidRDefault="00382EBD" w:rsidP="0005168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766B146" w14:textId="77777777" w:rsidR="00382EBD" w:rsidRPr="006A6AE7" w:rsidRDefault="00382EBD" w:rsidP="00382EB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D94CD6">
        <w:rPr>
          <w:rFonts w:ascii="Arial" w:eastAsia="Times New Roman" w:hAnsi="Arial" w:cs="Arial"/>
          <w:sz w:val="24"/>
          <w:szCs w:val="24"/>
          <w:lang w:eastAsia="ro-RO"/>
        </w:rPr>
        <w:t xml:space="preserve"> la nr. 172 din 18.07.2024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9ABD2F3" w14:textId="77777777" w:rsidR="00051687" w:rsidRDefault="00382EBD" w:rsidP="00382EB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menținerea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plată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modificarea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numărului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de ore proportional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sumei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acordate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ajutor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lastRenderedPageBreak/>
        <w:t>incluziune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creșterii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salariului</w:t>
      </w:r>
      <w:proofErr w:type="spellEnd"/>
      <w:r w:rsidR="0005168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051687">
        <w:rPr>
          <w:rFonts w:ascii="Arial" w:eastAsia="Times New Roman" w:hAnsi="Arial" w:cs="Arial"/>
          <w:sz w:val="24"/>
          <w:szCs w:val="24"/>
          <w:lang w:eastAsia="ro-RO"/>
        </w:rPr>
        <w:t>bază</w:t>
      </w:r>
      <w:proofErr w:type="spellEnd"/>
      <w:r w:rsidR="00B103A1">
        <w:rPr>
          <w:rFonts w:ascii="Arial" w:eastAsia="Times New Roman" w:hAnsi="Arial" w:cs="Arial"/>
          <w:sz w:val="24"/>
          <w:szCs w:val="24"/>
          <w:lang w:eastAsia="ro-RO"/>
        </w:rPr>
        <w:t xml:space="preserve"> minim brut pe </w:t>
      </w:r>
      <w:proofErr w:type="spellStart"/>
      <w:r w:rsidR="00B103A1">
        <w:rPr>
          <w:rFonts w:ascii="Arial" w:eastAsia="Times New Roman" w:hAnsi="Arial" w:cs="Arial"/>
          <w:sz w:val="24"/>
          <w:szCs w:val="24"/>
          <w:lang w:eastAsia="ro-RO"/>
        </w:rPr>
        <w:t>țară</w:t>
      </w:r>
      <w:proofErr w:type="spellEnd"/>
      <w:r w:rsidR="00B103A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103A1">
        <w:rPr>
          <w:rFonts w:ascii="Arial" w:eastAsia="Times New Roman" w:hAnsi="Arial" w:cs="Arial"/>
          <w:sz w:val="24"/>
          <w:szCs w:val="24"/>
          <w:lang w:eastAsia="ro-RO"/>
        </w:rPr>
        <w:t>garantat</w:t>
      </w:r>
      <w:proofErr w:type="spellEnd"/>
      <w:r w:rsidR="00B103A1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103A1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="00BE433A">
        <w:rPr>
          <w:rFonts w:ascii="Arial" w:eastAsia="Times New Roman" w:hAnsi="Arial" w:cs="Arial"/>
          <w:sz w:val="24"/>
          <w:szCs w:val="24"/>
          <w:lang w:eastAsia="ro-RO"/>
        </w:rPr>
        <w:t>n</w:t>
      </w:r>
      <w:proofErr w:type="spellEnd"/>
      <w:r w:rsidR="00BE433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E433A">
        <w:rPr>
          <w:rFonts w:ascii="Arial" w:eastAsia="Times New Roman" w:hAnsi="Arial" w:cs="Arial"/>
          <w:sz w:val="24"/>
          <w:szCs w:val="24"/>
          <w:lang w:eastAsia="ro-RO"/>
        </w:rPr>
        <w:t>plată</w:t>
      </w:r>
      <w:proofErr w:type="spellEnd"/>
      <w:r w:rsidR="00BE433A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E433A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="00BE433A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="00BE433A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="00BE433A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="00BE433A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="002675C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2675C5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="002675C5">
        <w:rPr>
          <w:rFonts w:ascii="Arial" w:eastAsia="Times New Roman" w:hAnsi="Arial" w:cs="Arial"/>
          <w:sz w:val="24"/>
          <w:szCs w:val="24"/>
          <w:lang w:eastAsia="ro-RO"/>
        </w:rPr>
        <w:t xml:space="preserve"> sub nr. 7830/18.07.2024.</w:t>
      </w:r>
    </w:p>
    <w:p w14:paraId="0FC88C52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6A6AE7">
        <w:rPr>
          <w:rFonts w:ascii="Arial" w:hAnsi="Arial" w:cs="Arial"/>
          <w:sz w:val="24"/>
          <w:szCs w:val="24"/>
        </w:rPr>
        <w:t>Ordonanța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6AE7">
        <w:rPr>
          <w:rFonts w:ascii="Arial" w:hAnsi="Arial" w:cs="Arial"/>
          <w:sz w:val="24"/>
          <w:szCs w:val="24"/>
        </w:rPr>
        <w:t>urgență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A6AE7">
        <w:rPr>
          <w:rFonts w:ascii="Arial" w:hAnsi="Arial" w:cs="Arial"/>
          <w:sz w:val="24"/>
          <w:szCs w:val="24"/>
        </w:rPr>
        <w:t>Guvernului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6A6AE7">
        <w:rPr>
          <w:rFonts w:ascii="Arial" w:hAnsi="Arial" w:cs="Arial"/>
          <w:sz w:val="24"/>
          <w:szCs w:val="24"/>
        </w:rPr>
        <w:t>privind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Codul</w:t>
      </w:r>
      <w:proofErr w:type="spellEnd"/>
      <w:r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6AE7">
        <w:rPr>
          <w:rFonts w:ascii="Arial" w:hAnsi="Arial" w:cs="Arial"/>
          <w:sz w:val="24"/>
          <w:szCs w:val="24"/>
        </w:rPr>
        <w:t>administrativ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BBBE9AD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3005B0E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B1ED53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37EA3656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2F334906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D854578" w14:textId="77777777" w:rsidR="00382EBD" w:rsidRPr="006A6AE7" w:rsidRDefault="00382EBD" w:rsidP="00F3048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Ar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t. 1. –S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incluzi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une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titularilor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care include </w:t>
      </w:r>
      <w:r w:rsidR="00042160">
        <w:rPr>
          <w:rFonts w:ascii="Arial" w:eastAsia="Times New Roman" w:hAnsi="Arial" w:cs="Arial"/>
          <w:bCs/>
          <w:sz w:val="24"/>
          <w:szCs w:val="24"/>
          <w:lang w:val="ro-RO" w:eastAsia="ro-RO"/>
        </w:rPr>
        <w:t xml:space="preserve">și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după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caz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prevăzuți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anexa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nr.1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face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parte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integrantă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CC6E1B6" w14:textId="77777777" w:rsidR="00F30487" w:rsidRDefault="00382EBD" w:rsidP="00382EB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rt. 2. –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01.07.2024 se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numărul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ore calculate proportional cu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sumei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acordate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urmare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creșterii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salariului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bază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brut pe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țară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garantat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plată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beneficiarii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include </w:t>
      </w:r>
      <w:proofErr w:type="spellStart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după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caz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>aflați</w:t>
      </w:r>
      <w:proofErr w:type="spellEnd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>plată</w:t>
      </w:r>
      <w:proofErr w:type="spellEnd"/>
      <w:r w:rsidR="00F50683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data de 30.06.2024,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prevăzuți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anexa</w:t>
      </w:r>
      <w:proofErr w:type="spellEnd"/>
      <w:r w:rsidR="00042160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nr.1</w:t>
      </w:r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face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parte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integrantă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="00F3048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4CDEA25" w14:textId="77777777" w:rsidR="00382EBD" w:rsidRDefault="00671405" w:rsidP="00382EB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Art.3 </w:t>
      </w:r>
      <w:r w:rsidR="00382EBD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În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situația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în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produc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modificări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în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componența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familiei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și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>/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sau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veniturilor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titularul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dreptului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obligația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să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depună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Primărie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6A6AE7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="00382EBD" w:rsidRPr="006A6AE7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="00382EBD" w:rsidRPr="006A6AE7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="00382EBD" w:rsidRPr="006A6AE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declarație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răspundere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privind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modificările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intervenite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însoțită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după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caz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documente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doveditoare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în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zile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lucrătoare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intervenit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hAnsi="Arial" w:cs="Arial"/>
          <w:sz w:val="24"/>
          <w:szCs w:val="24"/>
        </w:rPr>
        <w:t>modificarea</w:t>
      </w:r>
      <w:proofErr w:type="spellEnd"/>
      <w:r w:rsidR="00382EBD" w:rsidRPr="006A6AE7">
        <w:rPr>
          <w:rFonts w:ascii="Arial" w:hAnsi="Arial" w:cs="Arial"/>
          <w:sz w:val="24"/>
          <w:szCs w:val="24"/>
        </w:rPr>
        <w:t>.</w:t>
      </w:r>
    </w:p>
    <w:p w14:paraId="7A9C5DE9" w14:textId="77777777" w:rsidR="00382EBD" w:rsidRDefault="00671405" w:rsidP="00382EBD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82EBD">
        <w:rPr>
          <w:rFonts w:ascii="Arial" w:hAnsi="Arial" w:cs="Arial"/>
          <w:sz w:val="24"/>
          <w:szCs w:val="24"/>
        </w:rPr>
        <w:t xml:space="preserve">(2)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În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fiecare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lună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>
        <w:rPr>
          <w:rFonts w:ascii="Arial" w:hAnsi="Arial" w:cs="Arial"/>
          <w:sz w:val="24"/>
          <w:szCs w:val="24"/>
        </w:rPr>
        <w:t>una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>
        <w:rPr>
          <w:rFonts w:ascii="Arial" w:hAnsi="Arial" w:cs="Arial"/>
          <w:sz w:val="24"/>
          <w:szCs w:val="24"/>
        </w:rPr>
        <w:t>dintre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>
        <w:rPr>
          <w:rFonts w:ascii="Arial" w:hAnsi="Arial" w:cs="Arial"/>
          <w:sz w:val="24"/>
          <w:szCs w:val="24"/>
        </w:rPr>
        <w:t>persoanele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>
        <w:rPr>
          <w:rFonts w:ascii="Arial" w:hAnsi="Arial" w:cs="Arial"/>
          <w:sz w:val="24"/>
          <w:szCs w:val="24"/>
        </w:rPr>
        <w:t>majore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>
        <w:rPr>
          <w:rFonts w:ascii="Arial" w:hAnsi="Arial" w:cs="Arial"/>
          <w:sz w:val="24"/>
          <w:szCs w:val="24"/>
        </w:rPr>
        <w:t>apte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2EBD">
        <w:rPr>
          <w:rFonts w:ascii="Arial" w:hAnsi="Arial" w:cs="Arial"/>
          <w:sz w:val="24"/>
          <w:szCs w:val="24"/>
        </w:rPr>
        <w:t>muncă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382EBD">
        <w:rPr>
          <w:rFonts w:ascii="Arial" w:hAnsi="Arial" w:cs="Arial"/>
          <w:sz w:val="24"/>
          <w:szCs w:val="24"/>
        </w:rPr>
        <w:t>familie</w:t>
      </w:r>
      <w:proofErr w:type="spellEnd"/>
      <w:r w:rsidR="00382E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pentru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acordă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venitul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ajutor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presta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sau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interes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pentru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382EBD" w:rsidRPr="0057167C">
        <w:rPr>
          <w:rFonts w:ascii="Arial" w:hAnsi="Arial" w:cs="Arial"/>
          <w:sz w:val="24"/>
          <w:szCs w:val="24"/>
        </w:rPr>
        <w:t>număr</w:t>
      </w:r>
      <w:proofErr w:type="spellEnd"/>
      <w:r w:rsidR="00382EBD"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ore </w:t>
      </w:r>
      <w:proofErr w:type="spellStart"/>
      <w:r>
        <w:rPr>
          <w:rFonts w:ascii="Arial" w:hAnsi="Arial" w:cs="Arial"/>
          <w:sz w:val="24"/>
          <w:szCs w:val="24"/>
        </w:rPr>
        <w:t>așa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prevăzut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anexa</w:t>
      </w:r>
      <w:proofErr w:type="spellEnd"/>
      <w:r w:rsidR="00D94CD6">
        <w:rPr>
          <w:rFonts w:ascii="Arial" w:hAnsi="Arial" w:cs="Arial"/>
          <w:sz w:val="24"/>
          <w:szCs w:val="24"/>
        </w:rPr>
        <w:t xml:space="preserve"> nr.1</w:t>
      </w:r>
      <w:r>
        <w:rPr>
          <w:rFonts w:ascii="Arial" w:hAnsi="Arial" w:cs="Arial"/>
          <w:sz w:val="24"/>
          <w:szCs w:val="24"/>
        </w:rPr>
        <w:t xml:space="preserve"> care face </w:t>
      </w:r>
      <w:proofErr w:type="spellStart"/>
      <w:r>
        <w:rPr>
          <w:rFonts w:ascii="Arial" w:hAnsi="Arial" w:cs="Arial"/>
          <w:sz w:val="24"/>
          <w:szCs w:val="24"/>
        </w:rPr>
        <w:t>parte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integrantă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prezenta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dispoziție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CBB6FE" w14:textId="77777777" w:rsidR="00382EBD" w:rsidRPr="006A6AE7" w:rsidRDefault="00382EBD" w:rsidP="00382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</w:t>
      </w:r>
      <w:r w:rsidR="00FF6B55"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31381826" w14:textId="77777777" w:rsidR="00382EBD" w:rsidRPr="006A6AE7" w:rsidRDefault="00FF6B55" w:rsidP="00FF6B5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="00382EBD" w:rsidRPr="006A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0033688" w14:textId="77777777" w:rsidR="00382EBD" w:rsidRPr="006A6AE7" w:rsidRDefault="00FF6B55" w:rsidP="00382EB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6</w:t>
      </w:r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proofErr w:type="spellStart"/>
      <w:r w:rsidR="00382EBD" w:rsidRPr="006A6AE7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="00382EBD" w:rsidRPr="006A6AE7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64FD93F" w14:textId="77777777" w:rsidR="00382EBD" w:rsidRPr="006A6AE7" w:rsidRDefault="00382EBD" w:rsidP="00382EB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6A6AE7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04E178F" w14:textId="77777777" w:rsidR="00382EBD" w:rsidRPr="006A6AE7" w:rsidRDefault="00382EBD" w:rsidP="00382EB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EEAA257" w14:textId="77777777" w:rsidR="00382EBD" w:rsidRPr="006A6AE7" w:rsidRDefault="00382EBD" w:rsidP="00382EB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7A62B1D4" w14:textId="77777777" w:rsidR="00382EBD" w:rsidRPr="006A6AE7" w:rsidRDefault="00382EBD" w:rsidP="00382EB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6A6AE7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6A6AE7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374D0422" w14:textId="77777777" w:rsidR="00382EBD" w:rsidRDefault="00382EBD" w:rsidP="00382E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0A45868" w14:textId="77777777" w:rsidR="00FF6B55" w:rsidRPr="006A6AE7" w:rsidRDefault="00FF6B55" w:rsidP="00382E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E04F44" w14:textId="77777777" w:rsidR="00382EBD" w:rsidRPr="006A6AE7" w:rsidRDefault="00382EBD" w:rsidP="00382EB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70E11BF" wp14:editId="51CBBD0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5B71" w14:textId="77777777" w:rsidR="00382EBD" w:rsidRPr="006A6AE7" w:rsidRDefault="00382EBD" w:rsidP="00382EB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FCCDE7C" w14:textId="77777777" w:rsidR="00382EBD" w:rsidRPr="006A6AE7" w:rsidRDefault="00382EBD" w:rsidP="00382EB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1800C1F" w14:textId="77777777" w:rsidR="00382EBD" w:rsidRPr="006A6AE7" w:rsidRDefault="00382EBD" w:rsidP="00382EB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85DC944" w14:textId="77777777" w:rsidR="00382EBD" w:rsidRPr="006A6AE7" w:rsidRDefault="00382EBD" w:rsidP="00382EB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0FF24E6" w14:textId="77777777" w:rsidR="00382EBD" w:rsidRDefault="00382EBD" w:rsidP="00382EB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7375450" w14:textId="77777777" w:rsidR="00382EBD" w:rsidRDefault="00382EBD" w:rsidP="00382EB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E11BF" id="Text Box 3" o:spid="_x0000_s1029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EKhSD8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A7C5B71" w14:textId="77777777" w:rsidR="00382EBD" w:rsidRPr="006A6AE7" w:rsidRDefault="00382EBD" w:rsidP="00382EB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FCCDE7C" w14:textId="77777777" w:rsidR="00382EBD" w:rsidRPr="006A6AE7" w:rsidRDefault="00382EBD" w:rsidP="00382EB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1800C1F" w14:textId="77777777" w:rsidR="00382EBD" w:rsidRPr="006A6AE7" w:rsidRDefault="00382EBD" w:rsidP="00382EB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85DC944" w14:textId="77777777" w:rsidR="00382EBD" w:rsidRPr="006A6AE7" w:rsidRDefault="00382EBD" w:rsidP="00382EB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0FF24E6" w14:textId="77777777" w:rsidR="00382EBD" w:rsidRDefault="00382EBD" w:rsidP="00382EB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7375450" w14:textId="77777777" w:rsidR="00382EBD" w:rsidRDefault="00382EBD" w:rsidP="00382EB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4DDA77" w14:textId="77777777" w:rsidR="00382EBD" w:rsidRPr="006A6AE7" w:rsidRDefault="00382EBD" w:rsidP="00382EBD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6A6AE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01EA96E" wp14:editId="0356A12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36B1A" w14:textId="77777777" w:rsidR="00382EBD" w:rsidRPr="006A6AE7" w:rsidRDefault="00382EBD" w:rsidP="00382EB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6FC0B057" w14:textId="77777777" w:rsidR="00382EBD" w:rsidRPr="006A6AE7" w:rsidRDefault="00382EBD" w:rsidP="00382EB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6A6A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4E39E906" w14:textId="77777777" w:rsidR="00382EBD" w:rsidRPr="006A6AE7" w:rsidRDefault="00382EBD" w:rsidP="00382E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6A6AE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A96E" id="Text Box 6" o:spid="_x0000_s1030" type="#_x0000_t202" style="position:absolute;left:0;text-align:left;margin-left:1.9pt;margin-top:.6pt;width:236.25pt;height:9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7kFw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" strokecolor="white">
                <v:textbox>
                  <w:txbxContent>
                    <w:p w14:paraId="5ED36B1A" w14:textId="77777777" w:rsidR="00382EBD" w:rsidRPr="006A6AE7" w:rsidRDefault="00382EBD" w:rsidP="00382EB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6FC0B057" w14:textId="77777777" w:rsidR="00382EBD" w:rsidRPr="006A6AE7" w:rsidRDefault="00382EBD" w:rsidP="00382EB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6A6AE7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4E39E906" w14:textId="77777777" w:rsidR="00382EBD" w:rsidRPr="006A6AE7" w:rsidRDefault="00382EBD" w:rsidP="00382EBD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6A6AE7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0C2DD40" w14:textId="77777777" w:rsidR="00382EBD" w:rsidRPr="006A6AE7" w:rsidRDefault="00382EBD" w:rsidP="00382EBD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6A6AE7">
        <w:rPr>
          <w:rFonts w:ascii="Arial" w:hAnsi="Arial" w:cs="Arial"/>
          <w:sz w:val="24"/>
          <w:szCs w:val="24"/>
        </w:rPr>
        <w:tab/>
      </w:r>
    </w:p>
    <w:p w14:paraId="1EAEA7CF" w14:textId="77777777" w:rsidR="00382EBD" w:rsidRPr="006A6AE7" w:rsidRDefault="00382EBD" w:rsidP="00382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6508"/>
        <w:gridCol w:w="1276"/>
        <w:gridCol w:w="1984"/>
      </w:tblGrid>
      <w:tr w:rsidR="00382EBD" w:rsidRPr="006A6AE7" w14:paraId="1B73B69D" w14:textId="77777777" w:rsidTr="0090605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D687596" w14:textId="77777777" w:rsidR="00382EBD" w:rsidRPr="006A6AE7" w:rsidRDefault="00382EBD" w:rsidP="00FF6B5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ION CREANGĂ </w:t>
            </w: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  <w:r w:rsidR="00D94CD6">
              <w:rPr>
                <w:rFonts w:ascii="Arial" w:hAnsi="Arial" w:cs="Arial"/>
                <w:b/>
                <w:bCs/>
                <w:sz w:val="18"/>
                <w:szCs w:val="18"/>
              </w:rPr>
              <w:t>172/18.07.2024</w:t>
            </w:r>
          </w:p>
        </w:tc>
      </w:tr>
      <w:tr w:rsidR="00382EBD" w:rsidRPr="006A6AE7" w14:paraId="1EEC3671" w14:textId="77777777" w:rsidTr="0090605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316493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6AE7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382EBD" w:rsidRPr="006A6AE7" w14:paraId="73FFE626" w14:textId="77777777" w:rsidTr="0090605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6F15B20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5441BECE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941B90D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9652E37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69AAF5FB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EAB7DA4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Semnătura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persoanei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responsabile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să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efectueze</w:t>
            </w:r>
            <w:proofErr w:type="spellEnd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procedura</w:t>
            </w:r>
            <w:proofErr w:type="spellEnd"/>
          </w:p>
        </w:tc>
      </w:tr>
      <w:tr w:rsidR="00382EBD" w:rsidRPr="006A6AE7" w14:paraId="6E48EC7D" w14:textId="77777777" w:rsidTr="0090605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B2D3D63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198C2ED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C7ACE45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E48148B" w14:textId="77777777" w:rsidR="00382EBD" w:rsidRPr="006A6AE7" w:rsidRDefault="00382EBD" w:rsidP="0090605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82EBD" w:rsidRPr="006A6AE7" w14:paraId="746D7DCF" w14:textId="77777777" w:rsidTr="0090605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A568FF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ABA0CED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Semnarea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dispoziției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E8EB78A" w14:textId="77777777" w:rsidR="00382EBD" w:rsidRPr="006A6AE7" w:rsidRDefault="006058CB" w:rsidP="0090605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4240200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BD" w:rsidRPr="006A6AE7" w14:paraId="0D10EC06" w14:textId="77777777" w:rsidTr="0090605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78056CD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14:paraId="018EBFD5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prefectul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județului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C61FB2F" w14:textId="77777777" w:rsidR="00382EBD" w:rsidRPr="006A6AE7" w:rsidRDefault="006058CB" w:rsidP="0090605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5EE2BBE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BD" w:rsidRPr="006A6AE7" w14:paraId="59B7C7E6" w14:textId="77777777" w:rsidTr="0090605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D3B470B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  <w:vAlign w:val="center"/>
          </w:tcPr>
          <w:p w14:paraId="462158EC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Aducerea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publică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3+4+7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85D2D1B" w14:textId="77777777" w:rsidR="00382EBD" w:rsidRPr="006A6AE7" w:rsidRDefault="006058CB" w:rsidP="0090605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9981057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BD" w:rsidRPr="006A6AE7" w14:paraId="4F4AFAC8" w14:textId="77777777" w:rsidTr="0090605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A7CAAC7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  <w:vAlign w:val="center"/>
          </w:tcPr>
          <w:p w14:paraId="1BB08789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Comunicarea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numai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celei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  <w:r w:rsidRPr="006A6AE7">
              <w:rPr>
                <w:rFonts w:ascii="Arial" w:hAnsi="Arial" w:cs="Arial"/>
                <w:sz w:val="20"/>
                <w:szCs w:val="20"/>
                <w:vertAlign w:val="superscript"/>
              </w:rPr>
              <w:t>3+4</w:t>
            </w:r>
            <w:r w:rsidRPr="006A6A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E4C5455" w14:textId="77777777" w:rsidR="00382EBD" w:rsidRPr="006A6AE7" w:rsidRDefault="006058CB" w:rsidP="0090605A">
            <w:pPr>
              <w:spacing w:after="0"/>
              <w:ind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14C183F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EBD" w:rsidRPr="006A6AE7" w14:paraId="75E81EDB" w14:textId="77777777" w:rsidTr="0090605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A83B8F4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AE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vAlign w:val="center"/>
          </w:tcPr>
          <w:p w14:paraId="7A5B2A80" w14:textId="77777777" w:rsidR="00382EBD" w:rsidRPr="006A6AE7" w:rsidRDefault="00382EBD" w:rsidP="009060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Dispoziția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devine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obligatorie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5+7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sau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produce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efecte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juridice</w:t>
            </w:r>
            <w:r w:rsidRPr="006A6AE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6+7</w:t>
            </w:r>
            <w:r w:rsidRPr="006A6AE7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după</w:t>
            </w:r>
            <w:proofErr w:type="spellEnd"/>
            <w:r w:rsidRPr="006A6A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b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276" w:type="dxa"/>
          </w:tcPr>
          <w:p w14:paraId="167A63BE" w14:textId="77777777" w:rsidR="00382EBD" w:rsidRPr="006A6AE7" w:rsidRDefault="006058CB" w:rsidP="0090605A">
            <w:pPr>
              <w:spacing w:after="0"/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0513195" w14:textId="77777777" w:rsidR="00382EBD" w:rsidRPr="006A6AE7" w:rsidRDefault="00382EBD" w:rsidP="0090605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2EBD" w:rsidRPr="006A6AE7" w14:paraId="0A4287BA" w14:textId="77777777" w:rsidTr="0090605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4F4AFF7" w14:textId="77777777" w:rsidR="00382EBD" w:rsidRPr="006A6AE7" w:rsidRDefault="00382EBD" w:rsidP="0090605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6A6AE7">
              <w:rPr>
                <w:b/>
                <w:sz w:val="20"/>
                <w:szCs w:val="20"/>
              </w:rPr>
              <w:t>Extrase din Ordonanța de urgență a Guvernului nr. 57/2019 privind Codul administrativ, cu modificările și completările ulterioare:</w:t>
            </w:r>
          </w:p>
          <w:p w14:paraId="1A0F930A" w14:textId="77777777" w:rsidR="00382EBD" w:rsidRPr="006A6AE7" w:rsidRDefault="00382EBD" w:rsidP="0090605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240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...,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semnare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învestește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formulă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autoritate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executarea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actelor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administrative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emise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exercitarea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atribuțiilor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revin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potrivit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  <w:r w:rsidRPr="006A6AE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288A738" w14:textId="77777777" w:rsidR="00382EBD" w:rsidRPr="006A6AE7" w:rsidRDefault="00382EBD" w:rsidP="0090605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(1),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adaptat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primarului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proofErr w:type="gram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prefectului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cel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mult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10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zile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lucrătoare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emiterii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2F83FF37" w14:textId="77777777" w:rsidR="00382EBD" w:rsidRPr="006A6AE7" w:rsidRDefault="00382EBD" w:rsidP="0090605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197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(4):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și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condițiile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legii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prin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grija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secretarului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general al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comunei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.;</w:t>
            </w:r>
          </w:p>
          <w:p w14:paraId="75E29BB9" w14:textId="77777777" w:rsidR="00382EBD" w:rsidRPr="006A6AE7" w:rsidRDefault="00382EBD" w:rsidP="0090605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(1): </w:t>
            </w:r>
            <w:r w:rsidRPr="006A6AE7">
              <w:rPr>
                <w:i/>
                <w:iCs/>
                <w:sz w:val="20"/>
                <w:szCs w:val="20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17CF1A2" w14:textId="77777777" w:rsidR="00382EBD" w:rsidRPr="006A6AE7" w:rsidRDefault="00382EBD" w:rsidP="0090605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E7">
              <w:rPr>
                <w:rFonts w:ascii="Arial" w:hAnsi="Arial" w:cs="Arial"/>
                <w:sz w:val="20"/>
                <w:szCs w:val="20"/>
              </w:rPr>
              <w:t xml:space="preserve">art. 198 </w:t>
            </w:r>
            <w:proofErr w:type="spellStart"/>
            <w:r w:rsidRPr="006A6AE7">
              <w:rPr>
                <w:rFonts w:ascii="Arial" w:hAnsi="Arial" w:cs="Arial"/>
                <w:sz w:val="20"/>
                <w:szCs w:val="20"/>
              </w:rPr>
              <w:t>alin</w:t>
            </w:r>
            <w:proofErr w:type="spellEnd"/>
            <w:r w:rsidRPr="006A6AE7">
              <w:rPr>
                <w:rFonts w:ascii="Arial" w:hAnsi="Arial" w:cs="Arial"/>
                <w:sz w:val="20"/>
                <w:szCs w:val="20"/>
              </w:rPr>
              <w:t xml:space="preserve">. (1): </w:t>
            </w:r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„...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dispozițiile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caracter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normativ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devin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obligatorii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la data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aducerii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lor la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cunoștință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publică</w:t>
            </w:r>
            <w:proofErr w:type="spellEnd"/>
            <w:r w:rsidRPr="006A6AE7">
              <w:rPr>
                <w:rFonts w:ascii="Arial" w:hAnsi="Arial" w:cs="Arial"/>
                <w:i/>
                <w:iCs/>
                <w:sz w:val="20"/>
                <w:szCs w:val="20"/>
              </w:rPr>
              <w:t>.”;</w:t>
            </w:r>
          </w:p>
          <w:p w14:paraId="014E9D36" w14:textId="77777777" w:rsidR="00382EBD" w:rsidRPr="006A6AE7" w:rsidRDefault="00382EBD" w:rsidP="0090605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art. 199 alin. (2): </w:t>
            </w:r>
            <w:r w:rsidRPr="006A6AE7">
              <w:rPr>
                <w:i/>
                <w:iCs/>
                <w:sz w:val="20"/>
                <w:szCs w:val="20"/>
              </w:rPr>
              <w:t>„ ... dispozițiile cu caracter individual produc efecte juridice de la data comunicării către persoanele cărora li se adresează.”</w:t>
            </w:r>
          </w:p>
          <w:p w14:paraId="3FF1CD6D" w14:textId="77777777" w:rsidR="00382EBD" w:rsidRPr="006A6AE7" w:rsidRDefault="00382EBD" w:rsidP="0090605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A6299E7" w14:textId="77777777" w:rsidR="00382EBD" w:rsidRPr="006A6AE7" w:rsidRDefault="00382EBD" w:rsidP="0090605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(2) La activarea etichetei „MONITORUL OFICIAL LOCAL„ se deschid șase sub-etichete:  </w:t>
            </w:r>
          </w:p>
          <w:p w14:paraId="73B706E9" w14:textId="77777777" w:rsidR="00382EBD" w:rsidRPr="006A6AE7" w:rsidRDefault="00382EBD" w:rsidP="0090605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F910A3C" w14:textId="77777777" w:rsidR="00382EBD" w:rsidRPr="006A6AE7" w:rsidRDefault="00382EBD" w:rsidP="0090605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20"/>
                <w:szCs w:val="20"/>
              </w:rPr>
            </w:pPr>
            <w:r w:rsidRPr="006A6AE7">
              <w:rPr>
                <w:i/>
                <w:sz w:val="20"/>
                <w:szCs w:val="20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7"/>
    </w:tbl>
    <w:p w14:paraId="355D9B93" w14:textId="77777777" w:rsidR="00382EBD" w:rsidRPr="006A6AE7" w:rsidRDefault="00382EBD" w:rsidP="00382EBD">
      <w:pPr>
        <w:rPr>
          <w:rFonts w:ascii="Arial" w:hAnsi="Arial" w:cs="Arial"/>
          <w:bCs/>
          <w:sz w:val="24"/>
          <w:szCs w:val="24"/>
        </w:rPr>
      </w:pPr>
    </w:p>
    <w:p w14:paraId="6326284C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49E4D9E7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6B885B24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691D6751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2811765A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40F63210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p w14:paraId="3FEB61B6" w14:textId="77777777" w:rsidR="00382EBD" w:rsidRPr="006A6AE7" w:rsidRDefault="00382EBD" w:rsidP="00382EBD">
      <w:pPr>
        <w:rPr>
          <w:rFonts w:ascii="Arial" w:hAnsi="Arial" w:cs="Arial"/>
          <w:sz w:val="24"/>
          <w:szCs w:val="24"/>
        </w:rPr>
      </w:pPr>
    </w:p>
    <w:sectPr w:rsidR="00382EBD" w:rsidRPr="006A6AE7" w:rsidSect="006A6AE7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00399358">
    <w:abstractNumId w:val="0"/>
  </w:num>
  <w:num w:numId="2" w16cid:durableId="110512213">
    <w:abstractNumId w:val="3"/>
  </w:num>
  <w:num w:numId="3" w16cid:durableId="1138689818">
    <w:abstractNumId w:val="2"/>
  </w:num>
  <w:num w:numId="4" w16cid:durableId="176359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B96"/>
    <w:rsid w:val="00042160"/>
    <w:rsid w:val="00051687"/>
    <w:rsid w:val="001F0B96"/>
    <w:rsid w:val="002675C5"/>
    <w:rsid w:val="00382EBD"/>
    <w:rsid w:val="006058CB"/>
    <w:rsid w:val="00671405"/>
    <w:rsid w:val="00792F22"/>
    <w:rsid w:val="00A35349"/>
    <w:rsid w:val="00B103A1"/>
    <w:rsid w:val="00BE433A"/>
    <w:rsid w:val="00C33EC3"/>
    <w:rsid w:val="00CE46CD"/>
    <w:rsid w:val="00D80616"/>
    <w:rsid w:val="00D94CD6"/>
    <w:rsid w:val="00EB39B0"/>
    <w:rsid w:val="00F30487"/>
    <w:rsid w:val="00F50683"/>
    <w:rsid w:val="00FA5702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6752"/>
  <w15:chartTrackingRefBased/>
  <w15:docId w15:val="{BDEC69B5-AFFA-441F-9137-7E51FC91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BD"/>
  </w:style>
  <w:style w:type="paragraph" w:styleId="Heading1">
    <w:name w:val="heading 1"/>
    <w:basedOn w:val="Normal"/>
    <w:next w:val="Normal"/>
    <w:link w:val="Heading1Char"/>
    <w:qFormat/>
    <w:rsid w:val="00382EB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2EB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382EBD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20</cp:revision>
  <cp:lastPrinted>2024-07-18T12:36:00Z</cp:lastPrinted>
  <dcterms:created xsi:type="dcterms:W3CDTF">2024-07-11T11:34:00Z</dcterms:created>
  <dcterms:modified xsi:type="dcterms:W3CDTF">2024-07-24T07:12:00Z</dcterms:modified>
</cp:coreProperties>
</file>