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A327" w14:textId="340CB437" w:rsidR="006226C5" w:rsidRDefault="006226C5" w:rsidP="00041A23">
      <w:pPr>
        <w:spacing w:after="543" w:line="259" w:lineRule="auto"/>
        <w:ind w:left="0" w:right="0" w:firstLine="0"/>
      </w:pPr>
    </w:p>
    <w:p w14:paraId="1614F692" w14:textId="77777777" w:rsidR="006226C5" w:rsidRDefault="00000000">
      <w:pPr>
        <w:spacing w:after="4" w:line="259" w:lineRule="auto"/>
        <w:ind w:left="5" w:right="0" w:firstLine="0"/>
        <w:jc w:val="center"/>
      </w:pPr>
      <w:proofErr w:type="spellStart"/>
      <w:r>
        <w:rPr>
          <w:b/>
          <w:sz w:val="45"/>
        </w:rPr>
        <w:t>Scrisoare</w:t>
      </w:r>
      <w:proofErr w:type="spellEnd"/>
      <w:r>
        <w:rPr>
          <w:b/>
          <w:sz w:val="45"/>
        </w:rPr>
        <w:t xml:space="preserve"> de </w:t>
      </w:r>
      <w:proofErr w:type="spellStart"/>
      <w:r>
        <w:rPr>
          <w:b/>
          <w:sz w:val="45"/>
        </w:rPr>
        <w:t>conformitate</w:t>
      </w:r>
      <w:proofErr w:type="spellEnd"/>
      <w:r>
        <w:rPr>
          <w:b/>
          <w:sz w:val="45"/>
        </w:rPr>
        <w:t xml:space="preserve"> GDPR </w:t>
      </w:r>
    </w:p>
    <w:p w14:paraId="3D440BFE" w14:textId="77777777" w:rsidR="006226C5" w:rsidRDefault="00000000">
      <w:pPr>
        <w:spacing w:after="333" w:line="259" w:lineRule="auto"/>
        <w:ind w:left="0" w:right="0" w:firstLine="0"/>
        <w:jc w:val="left"/>
      </w:pPr>
      <w:r>
        <w:t xml:space="preserve"> </w:t>
      </w:r>
    </w:p>
    <w:p w14:paraId="768CD7A7" w14:textId="77777777" w:rsidR="006226C5" w:rsidRDefault="00000000">
      <w:pPr>
        <w:spacing w:after="332" w:line="259" w:lineRule="auto"/>
        <w:ind w:left="0" w:right="0" w:firstLine="0"/>
        <w:jc w:val="left"/>
      </w:pPr>
      <w:r>
        <w:t xml:space="preserve"> </w:t>
      </w:r>
    </w:p>
    <w:p w14:paraId="143A0D58" w14:textId="77777777" w:rsidR="006226C5" w:rsidRDefault="00000000">
      <w:pPr>
        <w:spacing w:after="226"/>
        <w:ind w:left="0" w:right="0" w:firstLine="0"/>
      </w:pP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(</w:t>
      </w:r>
      <w:proofErr w:type="spellStart"/>
      <w:r>
        <w:t>Regulamentul</w:t>
      </w:r>
      <w:proofErr w:type="spellEnd"/>
      <w:r>
        <w:t xml:space="preserve"> GDPR nr. 679/2016)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regulament</w:t>
      </w:r>
      <w:proofErr w:type="spellEnd"/>
      <w:r>
        <w:t xml:space="preserve"> al Uniunii </w:t>
      </w:r>
      <w:proofErr w:type="spellStart"/>
      <w:r>
        <w:t>Europene</w:t>
      </w:r>
      <w:proofErr w:type="spellEnd"/>
      <w:r>
        <w:t xml:space="preserve"> care, din 25 </w:t>
      </w:r>
      <w:proofErr w:type="spellStart"/>
      <w:r>
        <w:t>mai</w:t>
      </w:r>
      <w:proofErr w:type="spellEnd"/>
      <w:r>
        <w:t xml:space="preserve"> 2018,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insituțiilor</w:t>
      </w:r>
      <w:proofErr w:type="spellEnd"/>
      <w:r>
        <w:t>/</w:t>
      </w:r>
      <w:proofErr w:type="spellStart"/>
      <w:r>
        <w:t>organizațiilor</w:t>
      </w:r>
      <w:proofErr w:type="spellEnd"/>
      <w:r>
        <w:t>/</w:t>
      </w:r>
      <w:proofErr w:type="spellStart"/>
      <w:r>
        <w:t>operatorilor</w:t>
      </w:r>
      <w:proofErr w:type="spellEnd"/>
      <w:r>
        <w:t xml:space="preserve"> care </w:t>
      </w:r>
      <w:proofErr w:type="spellStart"/>
      <w:r>
        <w:t>colectează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ale </w:t>
      </w:r>
      <w:proofErr w:type="spellStart"/>
      <w:r>
        <w:t>cetățenilor</w:t>
      </w:r>
      <w:proofErr w:type="spellEnd"/>
      <w:r>
        <w:t xml:space="preserve"> UE. </w:t>
      </w:r>
    </w:p>
    <w:p w14:paraId="121E9D32" w14:textId="4CB98A9B" w:rsidR="006226C5" w:rsidRDefault="00000000">
      <w:pPr>
        <w:spacing w:after="225"/>
        <w:ind w:left="0" w:right="0" w:firstLine="0"/>
      </w:pPr>
      <w:r>
        <w:t xml:space="preserve">Ca </w:t>
      </w:r>
      <w:proofErr w:type="spellStart"/>
      <w:r>
        <w:t>instituție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orientată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viitor</w:t>
      </w:r>
      <w:proofErr w:type="spellEnd"/>
      <w:r>
        <w:t xml:space="preserve">, </w:t>
      </w:r>
      <w:proofErr w:type="spellStart"/>
      <w:r w:rsidR="0086426A">
        <w:t>Primăria</w:t>
      </w:r>
      <w:proofErr w:type="spellEnd"/>
      <w:r w:rsidR="0086426A">
        <w:t xml:space="preserve"> </w:t>
      </w:r>
      <w:proofErr w:type="spellStart"/>
      <w:r w:rsidR="0086426A">
        <w:t>comunei</w:t>
      </w:r>
      <w:proofErr w:type="spellEnd"/>
      <w:r w:rsidR="0086426A">
        <w:t xml:space="preserve"> Ion Creangă</w:t>
      </w:r>
      <w:r>
        <w:t xml:space="preserve">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de a se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GDPR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proteja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ale </w:t>
      </w:r>
      <w:proofErr w:type="spellStart"/>
      <w:r>
        <w:t>clienților</w:t>
      </w:r>
      <w:proofErr w:type="spellEnd"/>
      <w:r>
        <w:t xml:space="preserve">, </w:t>
      </w:r>
      <w:proofErr w:type="spellStart"/>
      <w:r>
        <w:t>angajaților</w:t>
      </w:r>
      <w:proofErr w:type="spellEnd"/>
      <w:r>
        <w:t xml:space="preserve">, </w:t>
      </w:r>
      <w:proofErr w:type="spellStart"/>
      <w:r>
        <w:t>cetățenilor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procesate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legal,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transparent. </w:t>
      </w:r>
    </w:p>
    <w:p w14:paraId="3B8151CB" w14:textId="77777777" w:rsidR="006226C5" w:rsidRDefault="00000000">
      <w:pPr>
        <w:spacing w:after="226"/>
        <w:ind w:left="0" w:right="0" w:firstLine="0"/>
      </w:pPr>
      <w:proofErr w:type="spellStart"/>
      <w:r>
        <w:t>Angajamentul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se </w:t>
      </w:r>
      <w:proofErr w:type="spellStart"/>
      <w:r>
        <w:t>extinde</w:t>
      </w:r>
      <w:proofErr w:type="spellEnd"/>
      <w:r>
        <w:t xml:space="preserve"> la </w:t>
      </w:r>
      <w:proofErr w:type="spellStart"/>
      <w:r>
        <w:t>nivelurile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ale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demonstrat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politicile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controale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. </w:t>
      </w:r>
    </w:p>
    <w:p w14:paraId="6B2BAF49" w14:textId="77777777" w:rsidR="006226C5" w:rsidRDefault="00000000">
      <w:pPr>
        <w:spacing w:after="227"/>
        <w:ind w:left="0" w:right="0" w:firstLine="0"/>
        <w:jc w:val="left"/>
      </w:pPr>
      <w:r>
        <w:t xml:space="preserve">Ca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am </w:t>
      </w:r>
      <w:proofErr w:type="spellStart"/>
      <w:r>
        <w:t>implementat</w:t>
      </w:r>
      <w:proofErr w:type="spellEnd"/>
      <w:r>
        <w:t xml:space="preserve"> un program </w:t>
      </w:r>
      <w:proofErr w:type="spellStart"/>
      <w:r>
        <w:t>cuprinzător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a </w:t>
      </w:r>
      <w:proofErr w:type="spellStart"/>
      <w:r>
        <w:t>procesării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. </w:t>
      </w:r>
    </w:p>
    <w:p w14:paraId="05F07BDC" w14:textId="77777777" w:rsidR="006226C5" w:rsidRDefault="00000000">
      <w:pPr>
        <w:spacing w:after="342" w:line="259" w:lineRule="auto"/>
        <w:ind w:left="0" w:right="0" w:firstLine="0"/>
      </w:pPr>
      <w:proofErr w:type="spellStart"/>
      <w:r>
        <w:t>În</w:t>
      </w:r>
      <w:proofErr w:type="spellEnd"/>
      <w:r>
        <w:t xml:space="preserve"> plus,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: </w:t>
      </w:r>
    </w:p>
    <w:p w14:paraId="75CC4F9B" w14:textId="16E4D126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Există</w:t>
      </w:r>
      <w:proofErr w:type="spellEnd"/>
      <w:r>
        <w:t xml:space="preserve"> o </w:t>
      </w:r>
      <w:proofErr w:type="spellStart"/>
      <w:r>
        <w:t>politică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 w:rsidR="0086426A">
        <w:t>comunei</w:t>
      </w:r>
      <w:proofErr w:type="spellEnd"/>
      <w:r w:rsidR="0086426A">
        <w:t xml:space="preserve"> Ion Creangă</w:t>
      </w:r>
      <w:r>
        <w:t xml:space="preserve">,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comunicată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; </w:t>
      </w:r>
    </w:p>
    <w:p w14:paraId="3A16DF5A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Toți</w:t>
      </w:r>
      <w:proofErr w:type="spellEnd"/>
      <w:r>
        <w:t xml:space="preserve"> </w:t>
      </w:r>
      <w:proofErr w:type="spellStart"/>
      <w:r>
        <w:t>angajații</w:t>
      </w:r>
      <w:proofErr w:type="spellEnd"/>
      <w:r>
        <w:t xml:space="preserve"> au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sensibilizare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GDPR; </w:t>
      </w:r>
    </w:p>
    <w:p w14:paraId="1A8344DB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lastRenderedPageBreak/>
        <w:t>Toată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lor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instruită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; </w:t>
      </w:r>
    </w:p>
    <w:p w14:paraId="38F55223" w14:textId="77777777" w:rsidR="006226C5" w:rsidRDefault="00000000">
      <w:pPr>
        <w:numPr>
          <w:ilvl w:val="0"/>
          <w:numId w:val="1"/>
        </w:numPr>
        <w:ind w:left="664" w:right="0" w:hanging="340"/>
      </w:pPr>
      <w:r>
        <w:t xml:space="preserve">Am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pe care le </w:t>
      </w:r>
      <w:proofErr w:type="spellStart"/>
      <w:r>
        <w:t>procesăm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implicate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 date; </w:t>
      </w:r>
    </w:p>
    <w:p w14:paraId="365CD49E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procesăm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am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a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GDPR; </w:t>
      </w:r>
    </w:p>
    <w:p w14:paraId="22558B51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am </w:t>
      </w:r>
      <w:proofErr w:type="spellStart"/>
      <w:r>
        <w:t>folosit</w:t>
      </w:r>
      <w:proofErr w:type="spellEnd"/>
      <w:r>
        <w:t xml:space="preserve"> ca </w:t>
      </w:r>
      <w:proofErr w:type="spellStart"/>
      <w:r>
        <w:t>temei</w:t>
      </w:r>
      <w:proofErr w:type="spellEnd"/>
      <w:r>
        <w:t xml:space="preserve"> legal </w:t>
      </w:r>
      <w:proofErr w:type="spellStart"/>
      <w:r>
        <w:t>interesul</w:t>
      </w:r>
      <w:proofErr w:type="spellEnd"/>
      <w:r>
        <w:t xml:space="preserve"> legitim, am </w:t>
      </w:r>
      <w:proofErr w:type="spellStart"/>
      <w:r>
        <w:t>efectuat</w:t>
      </w:r>
      <w:proofErr w:type="spellEnd"/>
      <w:r>
        <w:t xml:space="preserve"> un test de </w:t>
      </w:r>
      <w:proofErr w:type="spellStart"/>
      <w:r>
        <w:t>echilibrare</w:t>
      </w:r>
      <w:proofErr w:type="spellEnd"/>
      <w:r>
        <w:t xml:space="preserve"> </w:t>
      </w:r>
      <w:proofErr w:type="spellStart"/>
      <w:r>
        <w:t>documentat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t xml:space="preserve"> versus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; </w:t>
      </w:r>
    </w:p>
    <w:p w14:paraId="46CE54B4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se </w:t>
      </w:r>
      <w:proofErr w:type="spellStart"/>
      <w:r>
        <w:t>bazează</w:t>
      </w:r>
      <w:proofErr w:type="spellEnd"/>
      <w:r>
        <w:t xml:space="preserve"> pe </w:t>
      </w:r>
      <w:proofErr w:type="spellStart"/>
      <w:r>
        <w:t>consimțământ</w:t>
      </w:r>
      <w:proofErr w:type="spellEnd"/>
      <w:r>
        <w:t xml:space="preserve">,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un </w:t>
      </w:r>
      <w:proofErr w:type="spellStart"/>
      <w:r>
        <w:t>consimțământ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a </w:t>
      </w:r>
      <w:proofErr w:type="spellStart"/>
      <w:r>
        <w:t>consimțământului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; </w:t>
      </w:r>
    </w:p>
    <w:p w14:paraId="749452A8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Folosim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de </w:t>
      </w:r>
      <w:proofErr w:type="spellStart"/>
      <w:r>
        <w:t>confidențialitate</w:t>
      </w:r>
      <w:proofErr w:type="spellEnd"/>
      <w:r>
        <w:t xml:space="preserve"> din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confidențialitatea</w:t>
      </w:r>
      <w:proofErr w:type="spellEnd"/>
      <w:r>
        <w:t xml:space="preserve"> sunt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colectăm</w:t>
      </w:r>
      <w:proofErr w:type="spellEnd"/>
      <w:r>
        <w:t xml:space="preserve"> date </w:t>
      </w:r>
      <w:proofErr w:type="spellStart"/>
      <w:r>
        <w:t>personale</w:t>
      </w:r>
      <w:proofErr w:type="spellEnd"/>
      <w:r>
        <w:t xml:space="preserve">; </w:t>
      </w:r>
    </w:p>
    <w:p w14:paraId="7933EBFE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Procedurile</w:t>
      </w:r>
      <w:proofErr w:type="spellEnd"/>
      <w:r>
        <w:t xml:space="preserve"> testate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facilitățile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 xml:space="preserve"> online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proceseze</w:t>
      </w:r>
      <w:proofErr w:type="spellEnd"/>
      <w:r>
        <w:t xml:space="preserve"> prompt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cererile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retragerea</w:t>
      </w:r>
      <w:proofErr w:type="spellEnd"/>
      <w:r>
        <w:t xml:space="preserve">,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consimțământului</w:t>
      </w:r>
      <w:proofErr w:type="spellEnd"/>
      <w:r>
        <w:t xml:space="preserve">; </w:t>
      </w:r>
    </w:p>
    <w:p w14:paraId="57F15DF1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Durata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păstrăm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zonă</w:t>
      </w:r>
      <w:proofErr w:type="spellEnd"/>
      <w:r>
        <w:t xml:space="preserve"> de </w:t>
      </w:r>
      <w:proofErr w:type="spellStart"/>
      <w:r>
        <w:t>procesare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redusă</w:t>
      </w:r>
      <w:proofErr w:type="spellEnd"/>
      <w:r>
        <w:t xml:space="preserve"> la </w:t>
      </w:r>
      <w:proofErr w:type="spellStart"/>
      <w:r>
        <w:t>minimul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; </w:t>
      </w:r>
    </w:p>
    <w:p w14:paraId="61ADCB54" w14:textId="77777777" w:rsidR="006226C5" w:rsidRDefault="00000000">
      <w:pPr>
        <w:numPr>
          <w:ilvl w:val="0"/>
          <w:numId w:val="1"/>
        </w:numPr>
        <w:spacing w:after="106" w:line="259" w:lineRule="auto"/>
        <w:ind w:left="664" w:right="0" w:hanging="340"/>
      </w:pPr>
      <w:proofErr w:type="spellStart"/>
      <w:r>
        <w:t>Menținem</w:t>
      </w:r>
      <w:proofErr w:type="spellEnd"/>
      <w:r>
        <w:t xml:space="preserve"> </w:t>
      </w:r>
      <w:proofErr w:type="spellStart"/>
      <w:r>
        <w:t>înregistrările</w:t>
      </w:r>
      <w:proofErr w:type="spellEnd"/>
      <w:r>
        <w:t xml:space="preserve"> de </w:t>
      </w:r>
      <w:proofErr w:type="spellStart"/>
      <w:r>
        <w:t>prelucrare</w:t>
      </w:r>
      <w:proofErr w:type="spellEnd"/>
      <w:r>
        <w:t xml:space="preserve"> conform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GDPR; </w:t>
      </w:r>
    </w:p>
    <w:p w14:paraId="635E3B1E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Toate</w:t>
      </w:r>
      <w:proofErr w:type="spellEnd"/>
      <w:r>
        <w:t xml:space="preserve">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împuternicite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actualizate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GDPR; </w:t>
      </w:r>
    </w:p>
    <w:p w14:paraId="310ED36D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Toți</w:t>
      </w:r>
      <w:proofErr w:type="spellEnd"/>
      <w:r>
        <w:t xml:space="preserve"> </w:t>
      </w:r>
      <w:proofErr w:type="spellStart"/>
      <w:r>
        <w:t>angajații</w:t>
      </w:r>
      <w:proofErr w:type="spellEnd"/>
      <w:r>
        <w:t xml:space="preserve"> </w:t>
      </w:r>
      <w:proofErr w:type="spellStart"/>
      <w:r>
        <w:t>noștri</w:t>
      </w:r>
      <w:proofErr w:type="spellEnd"/>
      <w:r>
        <w:t xml:space="preserve"> sunt </w:t>
      </w:r>
      <w:proofErr w:type="spellStart"/>
      <w:r>
        <w:t>supuși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de </w:t>
      </w:r>
      <w:proofErr w:type="spellStart"/>
      <w:r>
        <w:t>confidențialitate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personal; </w:t>
      </w:r>
    </w:p>
    <w:p w14:paraId="20D1DB29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utilizată</w:t>
      </w:r>
      <w:proofErr w:type="spellEnd"/>
      <w:r>
        <w:t xml:space="preserve"> o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impactului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care </w:t>
      </w:r>
      <w:proofErr w:type="spellStart"/>
      <w:r>
        <w:t>corespunde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GDPR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; </w:t>
      </w:r>
    </w:p>
    <w:p w14:paraId="2DD17037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În</w:t>
      </w:r>
      <w:proofErr w:type="spellEnd"/>
      <w:r>
        <w:t xml:space="preserve"> mod implicit, </w:t>
      </w:r>
      <w:proofErr w:type="spellStart"/>
      <w:r>
        <w:t>planificăm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care le </w:t>
      </w:r>
      <w:proofErr w:type="spellStart"/>
      <w:r>
        <w:t>modificăm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minimizarea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tehnici</w:t>
      </w:r>
      <w:proofErr w:type="spellEnd"/>
      <w:r>
        <w:t xml:space="preserve"> precum </w:t>
      </w:r>
      <w:proofErr w:type="spellStart"/>
      <w:r>
        <w:t>pseudonimizarea</w:t>
      </w:r>
      <w:proofErr w:type="spellEnd"/>
      <w:r>
        <w:t xml:space="preserve">; </w:t>
      </w:r>
    </w:p>
    <w:p w14:paraId="56CAA9EC" w14:textId="77777777" w:rsidR="006226C5" w:rsidRDefault="00000000">
      <w:pPr>
        <w:numPr>
          <w:ilvl w:val="0"/>
          <w:numId w:val="1"/>
        </w:numPr>
        <w:ind w:left="664" w:right="0" w:hanging="340"/>
      </w:pPr>
      <w:r>
        <w:lastRenderedPageBreak/>
        <w:t xml:space="preserve">Am </w:t>
      </w:r>
      <w:proofErr w:type="spellStart"/>
      <w:r>
        <w:t>testat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interne </w:t>
      </w:r>
      <w:proofErr w:type="spellStart"/>
      <w:r>
        <w:t>și</w:t>
      </w:r>
      <w:proofErr w:type="spellEnd"/>
      <w:r>
        <w:t xml:space="preserve"> externe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ca operator,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împuternicită</w:t>
      </w:r>
      <w:proofErr w:type="spellEnd"/>
      <w:r>
        <w:t xml:space="preserve">. </w:t>
      </w:r>
    </w:p>
    <w:p w14:paraId="37E5A890" w14:textId="77777777" w:rsidR="006226C5" w:rsidRDefault="00000000">
      <w:pPr>
        <w:numPr>
          <w:ilvl w:val="0"/>
          <w:numId w:val="1"/>
        </w:numPr>
        <w:ind w:left="664" w:right="0" w:hanging="340"/>
      </w:pPr>
      <w:proofErr w:type="spellStart"/>
      <w:r>
        <w:t>Avem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controale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la </w:t>
      </w:r>
      <w:proofErr w:type="spellStart"/>
      <w:r>
        <w:t>punct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evaluări</w:t>
      </w:r>
      <w:proofErr w:type="spellEnd"/>
      <w:r>
        <w:t xml:space="preserve"> </w:t>
      </w:r>
      <w:proofErr w:type="spellStart"/>
      <w:r>
        <w:t>atente</w:t>
      </w:r>
      <w:proofErr w:type="spellEnd"/>
      <w:r>
        <w:t xml:space="preserve"> a </w:t>
      </w:r>
      <w:proofErr w:type="spellStart"/>
      <w:r>
        <w:t>riscului</w:t>
      </w:r>
      <w:proofErr w:type="spellEnd"/>
      <w:r>
        <w:t xml:space="preserve">. </w:t>
      </w:r>
    </w:p>
    <w:p w14:paraId="5A6431CC" w14:textId="77777777" w:rsidR="006226C5" w:rsidRDefault="00000000">
      <w:pPr>
        <w:spacing w:after="226"/>
        <w:ind w:left="0" w:right="0" w:firstLine="0"/>
      </w:pPr>
      <w:proofErr w:type="spellStart"/>
      <w:r>
        <w:t>Vom</w:t>
      </w:r>
      <w:proofErr w:type="spellEnd"/>
      <w:r>
        <w:t xml:space="preserve"> continua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dezvoltăm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îmbunătățim</w:t>
      </w:r>
      <w:proofErr w:type="spellEnd"/>
      <w:r>
        <w:t xml:space="preserve"> </w:t>
      </w:r>
      <w:proofErr w:type="spellStart"/>
      <w:r>
        <w:t>politicile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controalele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constant,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preferințele</w:t>
      </w:r>
      <w:proofErr w:type="spellEnd"/>
      <w:r>
        <w:t xml:space="preserve"> </w:t>
      </w:r>
      <w:proofErr w:type="spellStart"/>
      <w:r>
        <w:t>cetățenilor</w:t>
      </w:r>
      <w:proofErr w:type="spellEnd"/>
      <w:r>
        <w:t xml:space="preserve">, </w:t>
      </w:r>
      <w:proofErr w:type="spellStart"/>
      <w:r>
        <w:t>clienților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partenerilor</w:t>
      </w:r>
      <w:proofErr w:type="spellEnd"/>
      <w:r>
        <w:t xml:space="preserve"> </w:t>
      </w:r>
      <w:proofErr w:type="spellStart"/>
      <w:r>
        <w:t>noștri</w:t>
      </w:r>
      <w:proofErr w:type="spellEnd"/>
      <w:r>
        <w:t xml:space="preserve">. </w:t>
      </w:r>
    </w:p>
    <w:p w14:paraId="50D742EA" w14:textId="77777777" w:rsidR="006226C5" w:rsidRDefault="00000000">
      <w:pPr>
        <w:spacing w:after="364" w:line="259" w:lineRule="auto"/>
        <w:ind w:left="0" w:right="0" w:firstLine="0"/>
      </w:pPr>
      <w:r>
        <w:t xml:space="preserve">Cu </w:t>
      </w:r>
      <w:proofErr w:type="spellStart"/>
      <w:r>
        <w:t>stimă</w:t>
      </w:r>
      <w:proofErr w:type="spellEnd"/>
      <w:r>
        <w:t xml:space="preserve">, </w:t>
      </w:r>
    </w:p>
    <w:p w14:paraId="6D2EEE36" w14:textId="380218DA" w:rsidR="006226C5" w:rsidRDefault="0086426A">
      <w:pPr>
        <w:tabs>
          <w:tab w:val="center" w:pos="6029"/>
        </w:tabs>
        <w:spacing w:after="338" w:line="259" w:lineRule="auto"/>
        <w:ind w:left="0" w:right="0" w:firstLine="0"/>
        <w:jc w:val="left"/>
      </w:pPr>
      <w:proofErr w:type="spellStart"/>
      <w:r>
        <w:rPr>
          <w:b/>
        </w:rPr>
        <w:t>Primăria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Ion Creangă </w:t>
      </w:r>
      <w:r>
        <w:rPr>
          <w:b/>
        </w:rPr>
        <w:tab/>
      </w:r>
      <w:r>
        <w:t xml:space="preserve"> </w:t>
      </w:r>
    </w:p>
    <w:p w14:paraId="3C757A57" w14:textId="77777777" w:rsidR="006226C5" w:rsidRDefault="00000000">
      <w:pPr>
        <w:spacing w:after="333" w:line="259" w:lineRule="auto"/>
        <w:ind w:left="0" w:right="0" w:firstLine="0"/>
        <w:jc w:val="left"/>
      </w:pPr>
      <w:r>
        <w:t xml:space="preserve"> </w:t>
      </w:r>
    </w:p>
    <w:p w14:paraId="01E324AA" w14:textId="77777777" w:rsidR="006226C5" w:rsidRDefault="00000000">
      <w:pPr>
        <w:spacing w:after="333" w:line="259" w:lineRule="auto"/>
        <w:ind w:left="0" w:right="0" w:firstLine="0"/>
        <w:jc w:val="left"/>
      </w:pPr>
      <w:r>
        <w:t xml:space="preserve"> </w:t>
      </w:r>
    </w:p>
    <w:p w14:paraId="0202450F" w14:textId="77777777" w:rsidR="006226C5" w:rsidRDefault="00000000">
      <w:pPr>
        <w:spacing w:after="333" w:line="259" w:lineRule="auto"/>
        <w:ind w:left="0" w:right="0" w:firstLine="0"/>
        <w:jc w:val="left"/>
      </w:pPr>
      <w:r>
        <w:t xml:space="preserve"> </w:t>
      </w:r>
    </w:p>
    <w:p w14:paraId="2C2005E1" w14:textId="77777777" w:rsidR="006226C5" w:rsidRDefault="00000000">
      <w:pPr>
        <w:spacing w:after="360" w:line="259" w:lineRule="auto"/>
        <w:ind w:left="0" w:right="0" w:firstLine="0"/>
        <w:jc w:val="left"/>
      </w:pPr>
      <w:r>
        <w:t xml:space="preserve"> </w:t>
      </w:r>
    </w:p>
    <w:p w14:paraId="638E4067" w14:textId="77777777" w:rsidR="006226C5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sectPr w:rsidR="006226C5" w:rsidSect="00041A23">
      <w:footerReference w:type="even" r:id="rId7"/>
      <w:footerReference w:type="default" r:id="rId8"/>
      <w:footerReference w:type="first" r:id="rId9"/>
      <w:pgSz w:w="12240" w:h="15840"/>
      <w:pgMar w:top="1409" w:right="1869" w:bottom="1900" w:left="1874" w:header="0" w:footer="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AC6D" w14:textId="77777777" w:rsidR="00310F29" w:rsidRDefault="00310F29">
      <w:pPr>
        <w:spacing w:after="0" w:line="240" w:lineRule="auto"/>
      </w:pPr>
      <w:r>
        <w:separator/>
      </w:r>
    </w:p>
  </w:endnote>
  <w:endnote w:type="continuationSeparator" w:id="0">
    <w:p w14:paraId="731F2849" w14:textId="77777777" w:rsidR="00310F29" w:rsidRDefault="0031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3ED6" w14:textId="77777777" w:rsidR="006226C5" w:rsidRDefault="00000000">
    <w:pPr>
      <w:tabs>
        <w:tab w:val="right" w:pos="8497"/>
      </w:tabs>
      <w:spacing w:after="0" w:line="259" w:lineRule="auto"/>
      <w:ind w:left="0" w:right="0" w:firstLine="0"/>
      <w:jc w:val="left"/>
    </w:pPr>
    <w:proofErr w:type="spellStart"/>
    <w:r>
      <w:rPr>
        <w:rFonts w:ascii="Calibri" w:eastAsia="Calibri" w:hAnsi="Calibri" w:cs="Calibri"/>
        <w:color w:val="2B2548"/>
        <w:sz w:val="20"/>
      </w:rPr>
      <w:t>Elaborat</w:t>
    </w:r>
    <w:proofErr w:type="spellEnd"/>
    <w:r>
      <w:rPr>
        <w:rFonts w:ascii="Calibri" w:eastAsia="Calibri" w:hAnsi="Calibri" w:cs="Calibri"/>
        <w:color w:val="2B2548"/>
        <w:sz w:val="20"/>
      </w:rPr>
      <w:t xml:space="preserve"> de SC CISIF Business Partner SRL </w:t>
    </w:r>
    <w:proofErr w:type="spellStart"/>
    <w:r>
      <w:rPr>
        <w:rFonts w:ascii="Calibri" w:eastAsia="Calibri" w:hAnsi="Calibri" w:cs="Calibri"/>
        <w:color w:val="2B2548"/>
        <w:sz w:val="20"/>
      </w:rPr>
      <w:t>pentru</w:t>
    </w:r>
    <w:proofErr w:type="spellEnd"/>
    <w:r>
      <w:rPr>
        <w:rFonts w:ascii="Calibri" w:eastAsia="Calibri" w:hAnsi="Calibri" w:cs="Calibri"/>
        <w:color w:val="2B2548"/>
        <w:sz w:val="20"/>
      </w:rPr>
      <w:t xml:space="preserve"> </w:t>
    </w:r>
    <w:proofErr w:type="spellStart"/>
    <w:r>
      <w:rPr>
        <w:rFonts w:ascii="Calibri" w:eastAsia="Calibri" w:hAnsi="Calibri" w:cs="Calibri"/>
        <w:color w:val="2B2548"/>
        <w:sz w:val="20"/>
      </w:rPr>
      <w:t>Municipiul</w:t>
    </w:r>
    <w:proofErr w:type="spellEnd"/>
    <w:r>
      <w:rPr>
        <w:rFonts w:ascii="Calibri" w:eastAsia="Calibri" w:hAnsi="Calibri" w:cs="Calibri"/>
        <w:color w:val="2B2548"/>
        <w:sz w:val="20"/>
      </w:rPr>
      <w:t xml:space="preserve"> Roman, </w:t>
    </w:r>
    <w:proofErr w:type="spellStart"/>
    <w:r>
      <w:rPr>
        <w:rFonts w:ascii="Calibri" w:eastAsia="Calibri" w:hAnsi="Calibri" w:cs="Calibri"/>
        <w:color w:val="2B2548"/>
        <w:sz w:val="20"/>
      </w:rPr>
      <w:t>jud</w:t>
    </w:r>
    <w:proofErr w:type="spellEnd"/>
    <w:r>
      <w:rPr>
        <w:rFonts w:ascii="Calibri" w:eastAsia="Calibri" w:hAnsi="Calibri" w:cs="Calibri"/>
        <w:color w:val="2B2548"/>
        <w:sz w:val="20"/>
      </w:rPr>
      <w:t xml:space="preserve">. </w:t>
    </w:r>
    <w:proofErr w:type="spellStart"/>
    <w:r>
      <w:rPr>
        <w:rFonts w:ascii="Calibri" w:eastAsia="Calibri" w:hAnsi="Calibri" w:cs="Calibri"/>
        <w:color w:val="2B2548"/>
        <w:sz w:val="20"/>
      </w:rPr>
      <w:t>Neamț</w:t>
    </w:r>
    <w:proofErr w:type="spellEnd"/>
    <w:r>
      <w:rPr>
        <w:rFonts w:ascii="Calibri" w:eastAsia="Calibri" w:hAnsi="Calibri" w:cs="Calibri"/>
        <w:color w:val="2B2548"/>
        <w:sz w:val="20"/>
      </w:rPr>
      <w:t xml:space="preserve">                       </w:t>
    </w:r>
    <w:r>
      <w:rPr>
        <w:rFonts w:ascii="Calibri" w:eastAsia="Calibri" w:hAnsi="Calibri" w:cs="Calibri"/>
        <w:sz w:val="19"/>
      </w:rPr>
      <w:t xml:space="preserve"> </w:t>
    </w:r>
    <w:r>
      <w:rPr>
        <w:rFonts w:ascii="Calibri" w:eastAsia="Calibri" w:hAnsi="Calibri" w:cs="Calibri"/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9"/>
      </w:rPr>
      <w:t>1</w:t>
    </w:r>
    <w:r>
      <w:rPr>
        <w:rFonts w:ascii="Calibri" w:eastAsia="Calibri" w:hAnsi="Calibri" w:cs="Calibri"/>
        <w:sz w:val="19"/>
      </w:rPr>
      <w:fldChar w:fldCharType="end"/>
    </w:r>
    <w:r>
      <w:rPr>
        <w:rFonts w:ascii="Calibri" w:eastAsia="Calibri" w:hAnsi="Calibri" w:cs="Calibri"/>
        <w:color w:val="2B2548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404F" w14:textId="15F9B8E6" w:rsidR="006226C5" w:rsidRDefault="006226C5">
    <w:pPr>
      <w:tabs>
        <w:tab w:val="right" w:pos="8497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A882" w14:textId="77777777" w:rsidR="006226C5" w:rsidRDefault="00000000">
    <w:pPr>
      <w:tabs>
        <w:tab w:val="right" w:pos="8497"/>
      </w:tabs>
      <w:spacing w:after="0" w:line="259" w:lineRule="auto"/>
      <w:ind w:left="0" w:right="0" w:firstLine="0"/>
      <w:jc w:val="left"/>
    </w:pPr>
    <w:proofErr w:type="spellStart"/>
    <w:r>
      <w:rPr>
        <w:rFonts w:ascii="Calibri" w:eastAsia="Calibri" w:hAnsi="Calibri" w:cs="Calibri"/>
        <w:color w:val="2B2548"/>
        <w:sz w:val="20"/>
      </w:rPr>
      <w:t>Elaborat</w:t>
    </w:r>
    <w:proofErr w:type="spellEnd"/>
    <w:r>
      <w:rPr>
        <w:rFonts w:ascii="Calibri" w:eastAsia="Calibri" w:hAnsi="Calibri" w:cs="Calibri"/>
        <w:color w:val="2B2548"/>
        <w:sz w:val="20"/>
      </w:rPr>
      <w:t xml:space="preserve"> de SC CISIF Business Partner SRL </w:t>
    </w:r>
    <w:proofErr w:type="spellStart"/>
    <w:r>
      <w:rPr>
        <w:rFonts w:ascii="Calibri" w:eastAsia="Calibri" w:hAnsi="Calibri" w:cs="Calibri"/>
        <w:color w:val="2B2548"/>
        <w:sz w:val="20"/>
      </w:rPr>
      <w:t>pentru</w:t>
    </w:r>
    <w:proofErr w:type="spellEnd"/>
    <w:r>
      <w:rPr>
        <w:rFonts w:ascii="Calibri" w:eastAsia="Calibri" w:hAnsi="Calibri" w:cs="Calibri"/>
        <w:color w:val="2B2548"/>
        <w:sz w:val="20"/>
      </w:rPr>
      <w:t xml:space="preserve"> </w:t>
    </w:r>
    <w:proofErr w:type="spellStart"/>
    <w:r>
      <w:rPr>
        <w:rFonts w:ascii="Calibri" w:eastAsia="Calibri" w:hAnsi="Calibri" w:cs="Calibri"/>
        <w:color w:val="2B2548"/>
        <w:sz w:val="20"/>
      </w:rPr>
      <w:t>Municipiul</w:t>
    </w:r>
    <w:proofErr w:type="spellEnd"/>
    <w:r>
      <w:rPr>
        <w:rFonts w:ascii="Calibri" w:eastAsia="Calibri" w:hAnsi="Calibri" w:cs="Calibri"/>
        <w:color w:val="2B2548"/>
        <w:sz w:val="20"/>
      </w:rPr>
      <w:t xml:space="preserve"> Roman, </w:t>
    </w:r>
    <w:proofErr w:type="spellStart"/>
    <w:r>
      <w:rPr>
        <w:rFonts w:ascii="Calibri" w:eastAsia="Calibri" w:hAnsi="Calibri" w:cs="Calibri"/>
        <w:color w:val="2B2548"/>
        <w:sz w:val="20"/>
      </w:rPr>
      <w:t>jud</w:t>
    </w:r>
    <w:proofErr w:type="spellEnd"/>
    <w:r>
      <w:rPr>
        <w:rFonts w:ascii="Calibri" w:eastAsia="Calibri" w:hAnsi="Calibri" w:cs="Calibri"/>
        <w:color w:val="2B2548"/>
        <w:sz w:val="20"/>
      </w:rPr>
      <w:t xml:space="preserve">. </w:t>
    </w:r>
    <w:proofErr w:type="spellStart"/>
    <w:r>
      <w:rPr>
        <w:rFonts w:ascii="Calibri" w:eastAsia="Calibri" w:hAnsi="Calibri" w:cs="Calibri"/>
        <w:color w:val="2B2548"/>
        <w:sz w:val="20"/>
      </w:rPr>
      <w:t>Neamț</w:t>
    </w:r>
    <w:proofErr w:type="spellEnd"/>
    <w:r>
      <w:rPr>
        <w:rFonts w:ascii="Calibri" w:eastAsia="Calibri" w:hAnsi="Calibri" w:cs="Calibri"/>
        <w:color w:val="2B2548"/>
        <w:sz w:val="20"/>
      </w:rPr>
      <w:t xml:space="preserve">                       </w:t>
    </w:r>
    <w:r>
      <w:rPr>
        <w:rFonts w:ascii="Calibri" w:eastAsia="Calibri" w:hAnsi="Calibri" w:cs="Calibri"/>
        <w:sz w:val="19"/>
      </w:rPr>
      <w:t xml:space="preserve"> </w:t>
    </w:r>
    <w:r>
      <w:rPr>
        <w:rFonts w:ascii="Calibri" w:eastAsia="Calibri" w:hAnsi="Calibri" w:cs="Calibri"/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9"/>
      </w:rPr>
      <w:t>1</w:t>
    </w:r>
    <w:r>
      <w:rPr>
        <w:rFonts w:ascii="Calibri" w:eastAsia="Calibri" w:hAnsi="Calibri" w:cs="Calibri"/>
        <w:sz w:val="19"/>
      </w:rPr>
      <w:fldChar w:fldCharType="end"/>
    </w:r>
    <w:r>
      <w:rPr>
        <w:rFonts w:ascii="Calibri" w:eastAsia="Calibri" w:hAnsi="Calibri" w:cs="Calibri"/>
        <w:color w:val="2B2548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585F" w14:textId="77777777" w:rsidR="00310F29" w:rsidRDefault="00310F29">
      <w:pPr>
        <w:spacing w:after="0" w:line="240" w:lineRule="auto"/>
      </w:pPr>
      <w:r>
        <w:separator/>
      </w:r>
    </w:p>
  </w:footnote>
  <w:footnote w:type="continuationSeparator" w:id="0">
    <w:p w14:paraId="0B1D7D34" w14:textId="77777777" w:rsidR="00310F29" w:rsidRDefault="0031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10A7B"/>
    <w:multiLevelType w:val="hybridMultilevel"/>
    <w:tmpl w:val="A12EECBE"/>
    <w:lvl w:ilvl="0" w:tplc="D9529ED4">
      <w:start w:val="1"/>
      <w:numFmt w:val="bullet"/>
      <w:lvlText w:val="•"/>
      <w:lvlJc w:val="left"/>
      <w:pPr>
        <w:ind w:left="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96DA90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783D72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9A4640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60A6C6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06625E8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1AE312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A62212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FE9C76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83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C5"/>
    <w:rsid w:val="00041A23"/>
    <w:rsid w:val="00310F29"/>
    <w:rsid w:val="004276CF"/>
    <w:rsid w:val="005300CA"/>
    <w:rsid w:val="006226C5"/>
    <w:rsid w:val="0086426A"/>
    <w:rsid w:val="00A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11A2"/>
  <w15:docId w15:val="{61DC412F-5FA7-4975-83DC-9119ABC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357" w:lineRule="auto"/>
      <w:ind w:left="349" w:right="2" w:hanging="34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6A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Conformitate cu GDPR</dc:title>
  <dc:subject/>
  <dc:creator>cornel.avarvarei</dc:creator>
  <cp:keywords/>
  <cp:lastModifiedBy>DUMITRIU GHE. MIHAELA</cp:lastModifiedBy>
  <cp:revision>3</cp:revision>
  <dcterms:created xsi:type="dcterms:W3CDTF">2025-06-18T10:37:00Z</dcterms:created>
  <dcterms:modified xsi:type="dcterms:W3CDTF">2025-06-18T10:55:00Z</dcterms:modified>
</cp:coreProperties>
</file>