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8791" w14:textId="2B9D2193" w:rsidR="00F06F09" w:rsidRPr="00FA6CBC" w:rsidRDefault="00F06F09" w:rsidP="00FA6CBC">
      <w:pPr>
        <w:spacing w:line="360" w:lineRule="auto"/>
        <w:rPr>
          <w:sz w:val="22"/>
          <w:szCs w:val="22"/>
        </w:rPr>
      </w:pPr>
    </w:p>
    <w:p w14:paraId="19C43CDF" w14:textId="77777777" w:rsidR="00C023C7" w:rsidRPr="00C023C7" w:rsidRDefault="00C023C7" w:rsidP="00C023C7">
      <w:pPr>
        <w:ind w:right="236"/>
        <w:jc w:val="center"/>
        <w:rPr>
          <w:rFonts w:eastAsia="Arial"/>
          <w:sz w:val="22"/>
          <w:szCs w:val="22"/>
        </w:rPr>
      </w:pPr>
      <w:r w:rsidRPr="00C023C7">
        <w:rPr>
          <w:rFonts w:eastAsia="Arial"/>
          <w:sz w:val="22"/>
          <w:szCs w:val="22"/>
        </w:rPr>
        <w:t>ROMANIA</w:t>
      </w:r>
    </w:p>
    <w:p w14:paraId="185FFF65" w14:textId="77777777" w:rsidR="00C023C7" w:rsidRPr="00C023C7" w:rsidRDefault="00C023C7" w:rsidP="00C023C7">
      <w:pPr>
        <w:ind w:right="236"/>
        <w:jc w:val="center"/>
        <w:rPr>
          <w:rFonts w:eastAsia="Arial"/>
          <w:sz w:val="22"/>
          <w:szCs w:val="22"/>
        </w:rPr>
      </w:pPr>
      <w:proofErr w:type="gramStart"/>
      <w:r w:rsidRPr="00C023C7">
        <w:rPr>
          <w:rFonts w:eastAsia="Arial"/>
          <w:sz w:val="22"/>
          <w:szCs w:val="22"/>
        </w:rPr>
        <w:t>JUDETUL  NEAMT</w:t>
      </w:r>
      <w:proofErr w:type="gramEnd"/>
    </w:p>
    <w:p w14:paraId="35D58B00" w14:textId="77777777" w:rsidR="00C023C7" w:rsidRPr="00C023C7" w:rsidRDefault="00C023C7" w:rsidP="00C023C7">
      <w:pPr>
        <w:ind w:right="236"/>
        <w:jc w:val="center"/>
        <w:rPr>
          <w:rFonts w:eastAsia="Arial"/>
          <w:sz w:val="22"/>
          <w:szCs w:val="22"/>
        </w:rPr>
      </w:pPr>
      <w:proofErr w:type="gramStart"/>
      <w:r w:rsidRPr="00C023C7">
        <w:rPr>
          <w:rFonts w:eastAsia="Arial"/>
          <w:sz w:val="22"/>
          <w:szCs w:val="22"/>
        </w:rPr>
        <w:t>COMUNA  ION</w:t>
      </w:r>
      <w:proofErr w:type="gramEnd"/>
      <w:r w:rsidRPr="00C023C7">
        <w:rPr>
          <w:rFonts w:eastAsia="Arial"/>
          <w:sz w:val="22"/>
          <w:szCs w:val="22"/>
        </w:rPr>
        <w:t xml:space="preserve">  CREANGA</w:t>
      </w:r>
    </w:p>
    <w:p w14:paraId="5C425983" w14:textId="77777777" w:rsidR="00C023C7" w:rsidRPr="00C023C7" w:rsidRDefault="00C023C7" w:rsidP="00C023C7">
      <w:pPr>
        <w:ind w:right="236"/>
        <w:jc w:val="center"/>
        <w:rPr>
          <w:rFonts w:eastAsia="Arial"/>
          <w:sz w:val="22"/>
          <w:szCs w:val="22"/>
        </w:rPr>
      </w:pPr>
      <w:r w:rsidRPr="00C023C7">
        <w:rPr>
          <w:rFonts w:eastAsia="Arial"/>
          <w:sz w:val="22"/>
          <w:szCs w:val="22"/>
        </w:rPr>
        <w:t>CONSILIUL LOCAL</w:t>
      </w:r>
    </w:p>
    <w:p w14:paraId="7870E09C" w14:textId="77777777" w:rsidR="00C023C7" w:rsidRPr="00C023C7" w:rsidRDefault="00C023C7" w:rsidP="00C023C7">
      <w:pPr>
        <w:ind w:right="236"/>
        <w:rPr>
          <w:rFonts w:eastAsia="Arial"/>
          <w:sz w:val="22"/>
          <w:szCs w:val="22"/>
        </w:rPr>
      </w:pPr>
    </w:p>
    <w:p w14:paraId="1D65C1B3" w14:textId="77777777" w:rsidR="00C023C7" w:rsidRPr="00C023C7" w:rsidRDefault="00C023C7" w:rsidP="00C023C7">
      <w:pPr>
        <w:ind w:right="236"/>
        <w:rPr>
          <w:rFonts w:eastAsia="Arial"/>
          <w:sz w:val="22"/>
          <w:szCs w:val="22"/>
        </w:rPr>
      </w:pPr>
    </w:p>
    <w:p w14:paraId="63C4C1C6" w14:textId="77777777" w:rsidR="00C023C7" w:rsidRPr="00C023C7" w:rsidRDefault="00C023C7" w:rsidP="00C023C7">
      <w:pPr>
        <w:ind w:right="236"/>
        <w:rPr>
          <w:rFonts w:eastAsia="Arial"/>
          <w:sz w:val="22"/>
          <w:szCs w:val="22"/>
        </w:rPr>
      </w:pPr>
    </w:p>
    <w:p w14:paraId="0E4AA94A" w14:textId="77777777" w:rsidR="00C023C7" w:rsidRPr="00C023C7" w:rsidRDefault="00C023C7" w:rsidP="00C023C7">
      <w:pPr>
        <w:ind w:right="434"/>
        <w:jc w:val="center"/>
        <w:rPr>
          <w:rFonts w:eastAsia="Arial"/>
          <w:b/>
          <w:sz w:val="22"/>
          <w:szCs w:val="22"/>
          <w:lang w:val="en-AU"/>
        </w:rPr>
      </w:pPr>
      <w:r w:rsidRPr="00C023C7">
        <w:rPr>
          <w:rFonts w:eastAsia="Arial"/>
          <w:b/>
          <w:sz w:val="22"/>
          <w:szCs w:val="22"/>
          <w:lang w:val="en-AU"/>
        </w:rPr>
        <w:t>HOTĂRÂREA</w:t>
      </w:r>
    </w:p>
    <w:p w14:paraId="2FB6FAE7" w14:textId="5643770D" w:rsidR="00C023C7" w:rsidRPr="00C023C7" w:rsidRDefault="00A76D99" w:rsidP="00C023C7">
      <w:pPr>
        <w:ind w:right="434"/>
        <w:jc w:val="center"/>
        <w:rPr>
          <w:rFonts w:eastAsia="Arial"/>
          <w:b/>
          <w:sz w:val="22"/>
          <w:szCs w:val="22"/>
          <w:lang w:val="en-AU"/>
        </w:rPr>
      </w:pPr>
      <w:r>
        <w:rPr>
          <w:rFonts w:eastAsia="Arial"/>
          <w:b/>
          <w:sz w:val="22"/>
          <w:szCs w:val="22"/>
          <w:lang w:val="en-AU"/>
        </w:rPr>
        <w:t>Nr.96</w:t>
      </w:r>
      <w:r w:rsidR="00C023C7" w:rsidRPr="00C023C7">
        <w:rPr>
          <w:rFonts w:eastAsia="Arial"/>
          <w:b/>
          <w:sz w:val="22"/>
          <w:szCs w:val="22"/>
          <w:lang w:val="en-AU"/>
        </w:rPr>
        <w:t xml:space="preserve"> din 30.09.2025</w:t>
      </w:r>
    </w:p>
    <w:p w14:paraId="3252FC82" w14:textId="76C647A2" w:rsidR="00EE09A7" w:rsidRPr="00740A33" w:rsidRDefault="00B71E1B" w:rsidP="00740A33">
      <w:pPr>
        <w:jc w:val="center"/>
        <w:rPr>
          <w:rFonts w:eastAsia="Calibri"/>
          <w:b/>
          <w:bCs/>
          <w:sz w:val="22"/>
          <w:szCs w:val="22"/>
          <w:lang w:val="ro-RO"/>
        </w:rPr>
      </w:pPr>
      <w:proofErr w:type="spellStart"/>
      <w:r w:rsidRPr="00740A33">
        <w:rPr>
          <w:b/>
          <w:bCs/>
          <w:sz w:val="22"/>
          <w:szCs w:val="22"/>
        </w:rPr>
        <w:t>Privind</w:t>
      </w:r>
      <w:proofErr w:type="spellEnd"/>
      <w:r w:rsidRPr="00740A33">
        <w:rPr>
          <w:b/>
          <w:bCs/>
          <w:sz w:val="22"/>
          <w:szCs w:val="22"/>
        </w:rPr>
        <w:t xml:space="preserve"> </w:t>
      </w:r>
      <w:proofErr w:type="spellStart"/>
      <w:r w:rsidR="00BE7919">
        <w:rPr>
          <w:b/>
          <w:bCs/>
          <w:sz w:val="22"/>
          <w:szCs w:val="22"/>
        </w:rPr>
        <w:t>desemnarea</w:t>
      </w:r>
      <w:proofErr w:type="spellEnd"/>
      <w:r w:rsidR="00BE7919">
        <w:rPr>
          <w:b/>
          <w:bCs/>
          <w:sz w:val="22"/>
          <w:szCs w:val="22"/>
        </w:rPr>
        <w:t xml:space="preserve"> </w:t>
      </w:r>
      <w:r w:rsidR="00BE7919">
        <w:rPr>
          <w:rFonts w:eastAsia="Calibri"/>
          <w:b/>
          <w:bCs/>
          <w:sz w:val="22"/>
          <w:szCs w:val="22"/>
          <w:lang w:val="ro-RO"/>
        </w:rPr>
        <w:t>reprezentanților Consiliului Local al Comunei Ion Creangă în Consiliul de administrație al Școlii Gimnaziale Comuna Ion Creangă, jud. Neamț</w:t>
      </w:r>
      <w:r w:rsidR="008C124A">
        <w:rPr>
          <w:rFonts w:eastAsia="Calibri"/>
          <w:b/>
          <w:bCs/>
          <w:sz w:val="22"/>
          <w:szCs w:val="22"/>
          <w:lang w:val="ro-RO"/>
        </w:rPr>
        <w:t xml:space="preserve"> pentru anul școlar 2025- 2026.</w:t>
      </w:r>
    </w:p>
    <w:p w14:paraId="2ABA5C63" w14:textId="77777777" w:rsidR="00B11AC3" w:rsidRDefault="00B11AC3" w:rsidP="00740A33">
      <w:pPr>
        <w:rPr>
          <w:sz w:val="22"/>
          <w:szCs w:val="22"/>
        </w:rPr>
      </w:pPr>
    </w:p>
    <w:p w14:paraId="48C85C9F" w14:textId="77777777" w:rsidR="00811831" w:rsidRDefault="00811831" w:rsidP="00740A33">
      <w:pPr>
        <w:rPr>
          <w:sz w:val="22"/>
          <w:szCs w:val="22"/>
        </w:rPr>
      </w:pPr>
    </w:p>
    <w:p w14:paraId="1D97C3AC" w14:textId="55958EAE" w:rsidR="00811831" w:rsidRPr="00C023C7" w:rsidRDefault="00C023C7" w:rsidP="00740A33">
      <w:pPr>
        <w:rPr>
          <w:rFonts w:eastAsia="Calibri"/>
          <w:sz w:val="22"/>
          <w:szCs w:val="22"/>
          <w:lang w:val="ro-RO"/>
        </w:rPr>
      </w:pPr>
      <w:r>
        <w:rPr>
          <w:rFonts w:eastAsia="Arial"/>
          <w:sz w:val="22"/>
          <w:szCs w:val="22"/>
          <w:lang w:val="en-AU"/>
        </w:rPr>
        <w:t xml:space="preserve">             </w:t>
      </w:r>
      <w:proofErr w:type="spellStart"/>
      <w:r w:rsidRPr="00C023C7">
        <w:rPr>
          <w:rFonts w:eastAsia="Arial"/>
          <w:sz w:val="22"/>
          <w:szCs w:val="22"/>
          <w:lang w:val="en-AU"/>
        </w:rPr>
        <w:t>Consiliul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 local al </w:t>
      </w:r>
      <w:proofErr w:type="spellStart"/>
      <w:r w:rsidRPr="00C023C7">
        <w:rPr>
          <w:rFonts w:eastAsia="Arial"/>
          <w:sz w:val="22"/>
          <w:szCs w:val="22"/>
          <w:lang w:val="en-AU"/>
        </w:rPr>
        <w:t>comunei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 Ion </w:t>
      </w:r>
      <w:proofErr w:type="spellStart"/>
      <w:r w:rsidRPr="00C023C7">
        <w:rPr>
          <w:rFonts w:eastAsia="Arial"/>
          <w:sz w:val="22"/>
          <w:szCs w:val="22"/>
          <w:lang w:val="en-AU"/>
        </w:rPr>
        <w:t>Creangă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C023C7">
        <w:rPr>
          <w:rFonts w:eastAsia="Arial"/>
          <w:sz w:val="22"/>
          <w:szCs w:val="22"/>
          <w:lang w:val="en-AU"/>
        </w:rPr>
        <w:t>județul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C023C7">
        <w:rPr>
          <w:rFonts w:eastAsia="Arial"/>
          <w:sz w:val="22"/>
          <w:szCs w:val="22"/>
          <w:lang w:val="en-AU"/>
        </w:rPr>
        <w:t>Neamț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C023C7">
        <w:rPr>
          <w:rFonts w:eastAsia="Arial"/>
          <w:sz w:val="22"/>
          <w:szCs w:val="22"/>
          <w:lang w:val="en-AU"/>
        </w:rPr>
        <w:t>întrunit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C023C7">
        <w:rPr>
          <w:rFonts w:eastAsia="Arial"/>
          <w:sz w:val="22"/>
          <w:szCs w:val="22"/>
          <w:lang w:val="en-AU"/>
        </w:rPr>
        <w:t>în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C023C7">
        <w:rPr>
          <w:rFonts w:eastAsia="Arial"/>
          <w:sz w:val="22"/>
          <w:szCs w:val="22"/>
          <w:lang w:val="en-AU"/>
        </w:rPr>
        <w:t>ședință</w:t>
      </w:r>
      <w:proofErr w:type="spellEnd"/>
      <w:r w:rsidRPr="00C023C7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C023C7">
        <w:rPr>
          <w:rFonts w:eastAsia="Arial"/>
          <w:sz w:val="22"/>
          <w:szCs w:val="22"/>
          <w:lang w:val="en-AU"/>
        </w:rPr>
        <w:t>ordinara</w:t>
      </w:r>
      <w:proofErr w:type="spellEnd"/>
      <w:r w:rsidRPr="00C023C7">
        <w:rPr>
          <w:rFonts w:eastAsia="Arial"/>
          <w:sz w:val="22"/>
          <w:szCs w:val="22"/>
          <w:lang w:val="en-AU"/>
        </w:rPr>
        <w:t>,</w:t>
      </w:r>
    </w:p>
    <w:p w14:paraId="6F7E4926" w14:textId="24309B93" w:rsidR="00D64C8A" w:rsidRPr="00447168" w:rsidRDefault="00EE09A7" w:rsidP="00447168">
      <w:pPr>
        <w:jc w:val="both"/>
        <w:rPr>
          <w:sz w:val="22"/>
          <w:szCs w:val="22"/>
          <w:lang w:eastAsia="ro-RO"/>
        </w:rPr>
      </w:pPr>
      <w:r w:rsidRPr="00740A33">
        <w:rPr>
          <w:i/>
          <w:sz w:val="22"/>
          <w:szCs w:val="22"/>
        </w:rPr>
        <w:t xml:space="preserve">   </w:t>
      </w:r>
      <w:r w:rsidRPr="00740A33">
        <w:rPr>
          <w:sz w:val="22"/>
          <w:szCs w:val="22"/>
        </w:rPr>
        <w:t xml:space="preserve">      </w:t>
      </w:r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Analizând</w:t>
      </w:r>
      <w:proofErr w:type="spellEnd"/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temeiurile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juridice</w:t>
      </w:r>
      <w:proofErr w:type="spellEnd"/>
      <w:r w:rsidRPr="00740A33">
        <w:rPr>
          <w:sz w:val="22"/>
          <w:szCs w:val="22"/>
          <w:lang w:eastAsia="ro-RO"/>
        </w:rPr>
        <w:t xml:space="preserve"> :</w:t>
      </w:r>
    </w:p>
    <w:p w14:paraId="4C5E8A02" w14:textId="77777777" w:rsidR="00C023C7" w:rsidRDefault="00D64C8A" w:rsidP="00DA0878">
      <w:pPr>
        <w:pStyle w:val="ListParagraph"/>
        <w:tabs>
          <w:tab w:val="left" w:pos="0"/>
        </w:tabs>
        <w:ind w:left="-207" w:right="-568"/>
        <w:jc w:val="both"/>
        <w:rPr>
          <w:sz w:val="22"/>
          <w:szCs w:val="22"/>
        </w:rPr>
      </w:pPr>
      <w:r w:rsidRPr="00740A33">
        <w:rPr>
          <w:sz w:val="22"/>
          <w:szCs w:val="22"/>
        </w:rPr>
        <w:t xml:space="preserve">    - </w:t>
      </w:r>
      <w:r w:rsidR="00DA0878">
        <w:rPr>
          <w:sz w:val="22"/>
          <w:szCs w:val="22"/>
        </w:rPr>
        <w:t xml:space="preserve">art. </w:t>
      </w:r>
      <w:r w:rsidR="0097355A">
        <w:rPr>
          <w:sz w:val="22"/>
          <w:szCs w:val="22"/>
        </w:rPr>
        <w:t>234</w:t>
      </w:r>
      <w:r w:rsidR="00DA0878">
        <w:rPr>
          <w:sz w:val="22"/>
          <w:szCs w:val="22"/>
        </w:rPr>
        <w:t xml:space="preserve"> </w:t>
      </w:r>
      <w:proofErr w:type="spellStart"/>
      <w:r w:rsidR="00DA0878">
        <w:rPr>
          <w:sz w:val="22"/>
          <w:szCs w:val="22"/>
        </w:rPr>
        <w:t>alin</w:t>
      </w:r>
      <w:proofErr w:type="spellEnd"/>
      <w:r w:rsidR="00DA0878">
        <w:rPr>
          <w:sz w:val="22"/>
          <w:szCs w:val="22"/>
        </w:rPr>
        <w:t>. (</w:t>
      </w:r>
      <w:r w:rsidR="0097355A">
        <w:rPr>
          <w:sz w:val="22"/>
          <w:szCs w:val="22"/>
        </w:rPr>
        <w:t>5</w:t>
      </w:r>
      <w:r w:rsidR="00DA0878">
        <w:rPr>
          <w:sz w:val="22"/>
          <w:szCs w:val="22"/>
        </w:rPr>
        <w:t xml:space="preserve">) </w:t>
      </w:r>
      <w:proofErr w:type="spellStart"/>
      <w:r w:rsidR="00DA0878">
        <w:rPr>
          <w:sz w:val="22"/>
          <w:szCs w:val="22"/>
        </w:rPr>
        <w:t>lit.”e</w:t>
      </w:r>
      <w:proofErr w:type="spellEnd"/>
      <w:r w:rsidR="00DA0878">
        <w:rPr>
          <w:sz w:val="22"/>
          <w:szCs w:val="22"/>
        </w:rPr>
        <w:t xml:space="preserve">” din </w:t>
      </w:r>
      <w:proofErr w:type="spellStart"/>
      <w:r w:rsidR="0097355A">
        <w:rPr>
          <w:sz w:val="22"/>
          <w:szCs w:val="22"/>
        </w:rPr>
        <w:t>Legea</w:t>
      </w:r>
      <w:proofErr w:type="spellEnd"/>
      <w:r w:rsidR="00DA0878">
        <w:rPr>
          <w:sz w:val="22"/>
          <w:szCs w:val="22"/>
        </w:rPr>
        <w:t xml:space="preserve"> </w:t>
      </w:r>
      <w:proofErr w:type="spellStart"/>
      <w:r w:rsidR="00DA0878">
        <w:rPr>
          <w:sz w:val="22"/>
          <w:szCs w:val="22"/>
        </w:rPr>
        <w:t>nr</w:t>
      </w:r>
      <w:proofErr w:type="spellEnd"/>
      <w:r w:rsidR="00DA0878">
        <w:rPr>
          <w:sz w:val="22"/>
          <w:szCs w:val="22"/>
        </w:rPr>
        <w:t xml:space="preserve">. </w:t>
      </w:r>
      <w:r w:rsidR="0097355A">
        <w:rPr>
          <w:sz w:val="22"/>
          <w:szCs w:val="22"/>
        </w:rPr>
        <w:t>198</w:t>
      </w:r>
      <w:r w:rsidR="00811831">
        <w:rPr>
          <w:sz w:val="22"/>
          <w:szCs w:val="22"/>
        </w:rPr>
        <w:t>/</w:t>
      </w:r>
      <w:r w:rsidR="00DA0878">
        <w:rPr>
          <w:sz w:val="22"/>
          <w:szCs w:val="22"/>
        </w:rPr>
        <w:t>20</w:t>
      </w:r>
      <w:r w:rsidR="0097355A">
        <w:rPr>
          <w:sz w:val="22"/>
          <w:szCs w:val="22"/>
        </w:rPr>
        <w:t>23</w:t>
      </w:r>
      <w:r w:rsidR="00DA0878">
        <w:rPr>
          <w:sz w:val="22"/>
          <w:szCs w:val="22"/>
        </w:rPr>
        <w:t xml:space="preserve"> </w:t>
      </w:r>
      <w:proofErr w:type="spellStart"/>
      <w:r w:rsidR="00DA0878">
        <w:rPr>
          <w:sz w:val="22"/>
          <w:szCs w:val="22"/>
        </w:rPr>
        <w:t>privind</w:t>
      </w:r>
      <w:proofErr w:type="spellEnd"/>
      <w:r w:rsidR="00DA0878">
        <w:rPr>
          <w:sz w:val="22"/>
          <w:szCs w:val="22"/>
        </w:rPr>
        <w:t xml:space="preserve"> </w:t>
      </w:r>
      <w:proofErr w:type="spellStart"/>
      <w:r w:rsidR="0097355A">
        <w:rPr>
          <w:sz w:val="22"/>
          <w:szCs w:val="22"/>
        </w:rPr>
        <w:t>învățământul</w:t>
      </w:r>
      <w:proofErr w:type="spellEnd"/>
      <w:r w:rsidR="0097355A">
        <w:rPr>
          <w:sz w:val="22"/>
          <w:szCs w:val="22"/>
        </w:rPr>
        <w:t xml:space="preserve"> </w:t>
      </w:r>
      <w:proofErr w:type="spellStart"/>
      <w:r w:rsidR="0097355A">
        <w:rPr>
          <w:sz w:val="22"/>
          <w:szCs w:val="22"/>
        </w:rPr>
        <w:t>preuniversitar</w:t>
      </w:r>
      <w:proofErr w:type="spellEnd"/>
      <w:r w:rsidR="00447168">
        <w:rPr>
          <w:sz w:val="22"/>
          <w:szCs w:val="22"/>
        </w:rPr>
        <w:t xml:space="preserve">, cu </w:t>
      </w:r>
      <w:r w:rsidR="00F8434E">
        <w:rPr>
          <w:sz w:val="22"/>
          <w:szCs w:val="22"/>
        </w:rPr>
        <w:t xml:space="preserve"> </w:t>
      </w:r>
      <w:proofErr w:type="spellStart"/>
      <w:r w:rsidR="00F8434E">
        <w:rPr>
          <w:sz w:val="22"/>
          <w:szCs w:val="22"/>
        </w:rPr>
        <w:t>modificarile</w:t>
      </w:r>
      <w:proofErr w:type="spellEnd"/>
      <w:r w:rsidR="00F8434E">
        <w:rPr>
          <w:sz w:val="22"/>
          <w:szCs w:val="22"/>
        </w:rPr>
        <w:t xml:space="preserve"> </w:t>
      </w:r>
      <w:proofErr w:type="spellStart"/>
      <w:r w:rsidR="00F8434E">
        <w:rPr>
          <w:sz w:val="22"/>
          <w:szCs w:val="22"/>
        </w:rPr>
        <w:t>si</w:t>
      </w:r>
      <w:proofErr w:type="spellEnd"/>
    </w:p>
    <w:p w14:paraId="5AC91B5B" w14:textId="4EE99323" w:rsidR="00D64C8A" w:rsidRPr="00740A33" w:rsidRDefault="00C023C7" w:rsidP="00DA0878">
      <w:pPr>
        <w:pStyle w:val="ListParagraph"/>
        <w:tabs>
          <w:tab w:val="left" w:pos="0"/>
        </w:tabs>
        <w:ind w:left="-207"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8434E">
        <w:rPr>
          <w:sz w:val="22"/>
          <w:szCs w:val="22"/>
        </w:rPr>
        <w:t xml:space="preserve"> </w:t>
      </w:r>
      <w:proofErr w:type="spellStart"/>
      <w:r w:rsidR="00F8434E">
        <w:rPr>
          <w:sz w:val="22"/>
          <w:szCs w:val="22"/>
        </w:rPr>
        <w:t>completarile</w:t>
      </w:r>
      <w:proofErr w:type="spellEnd"/>
      <w:r w:rsidR="00F8434E">
        <w:rPr>
          <w:sz w:val="22"/>
          <w:szCs w:val="22"/>
        </w:rPr>
        <w:t xml:space="preserve">  </w:t>
      </w:r>
      <w:proofErr w:type="spellStart"/>
      <w:r w:rsidR="00F8434E">
        <w:rPr>
          <w:sz w:val="22"/>
          <w:szCs w:val="22"/>
        </w:rPr>
        <w:t>ulterioare</w:t>
      </w:r>
      <w:proofErr w:type="spellEnd"/>
      <w:r w:rsidR="00D64C8A" w:rsidRPr="00740A33">
        <w:rPr>
          <w:sz w:val="22"/>
          <w:szCs w:val="22"/>
        </w:rPr>
        <w:t>;</w:t>
      </w:r>
    </w:p>
    <w:p w14:paraId="450164E5" w14:textId="6D478DC6" w:rsidR="00EE09A7" w:rsidRPr="00740A33" w:rsidRDefault="00D64C8A" w:rsidP="00F51C16">
      <w:pPr>
        <w:jc w:val="both"/>
        <w:rPr>
          <w:sz w:val="22"/>
          <w:szCs w:val="22"/>
          <w:lang w:eastAsia="ro-RO"/>
        </w:rPr>
      </w:pPr>
      <w:r w:rsidRPr="00740A33">
        <w:rPr>
          <w:sz w:val="22"/>
          <w:szCs w:val="22"/>
        </w:rPr>
        <w:t xml:space="preserve">- </w:t>
      </w:r>
      <w:r w:rsidR="00DA0878" w:rsidRPr="00DA0878">
        <w:rPr>
          <w:sz w:val="22"/>
          <w:szCs w:val="22"/>
        </w:rPr>
        <w:t>Art. 4 lit. ”b”</w:t>
      </w:r>
      <w:r w:rsidR="00D1114D">
        <w:rPr>
          <w:sz w:val="22"/>
          <w:szCs w:val="22"/>
        </w:rPr>
        <w:t xml:space="preserve">, art. 6 </w:t>
      </w:r>
      <w:r w:rsidR="00DA0878" w:rsidRPr="00DA0878">
        <w:rPr>
          <w:sz w:val="22"/>
          <w:szCs w:val="22"/>
        </w:rPr>
        <w:t xml:space="preserve"> </w:t>
      </w:r>
      <w:proofErr w:type="spellStart"/>
      <w:r w:rsidR="00D1114D">
        <w:rPr>
          <w:sz w:val="22"/>
          <w:szCs w:val="22"/>
        </w:rPr>
        <w:t>alin</w:t>
      </w:r>
      <w:proofErr w:type="spellEnd"/>
      <w:r w:rsidR="00D1114D">
        <w:rPr>
          <w:sz w:val="22"/>
          <w:szCs w:val="22"/>
        </w:rPr>
        <w:t>.(1) lit. ”c</w:t>
      </w:r>
      <w:r w:rsidR="00D1114D" w:rsidRPr="00DA0878">
        <w:rPr>
          <w:sz w:val="22"/>
          <w:szCs w:val="22"/>
        </w:rPr>
        <w:t>”</w:t>
      </w:r>
      <w:r w:rsidR="00D1114D">
        <w:rPr>
          <w:sz w:val="22"/>
          <w:szCs w:val="22"/>
        </w:rPr>
        <w:t xml:space="preserve">, </w:t>
      </w:r>
      <w:r w:rsidR="00DA0878" w:rsidRPr="00DA0878">
        <w:rPr>
          <w:sz w:val="22"/>
          <w:szCs w:val="22"/>
        </w:rPr>
        <w:t xml:space="preserve">din </w:t>
      </w:r>
      <w:proofErr w:type="spellStart"/>
      <w:r w:rsidR="00DA0878" w:rsidRPr="00DA0878">
        <w:rPr>
          <w:sz w:val="22"/>
          <w:szCs w:val="22"/>
        </w:rPr>
        <w:t>Ordinul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nr</w:t>
      </w:r>
      <w:proofErr w:type="spellEnd"/>
      <w:r w:rsidR="00DA0878" w:rsidRPr="00DA0878">
        <w:rPr>
          <w:sz w:val="22"/>
          <w:szCs w:val="22"/>
        </w:rPr>
        <w:t xml:space="preserve">. 6223 din 04.09.2023 </w:t>
      </w:r>
      <w:proofErr w:type="spellStart"/>
      <w:r w:rsidR="00DA0878" w:rsidRPr="00DA0878">
        <w:rPr>
          <w:sz w:val="22"/>
          <w:szCs w:val="22"/>
        </w:rPr>
        <w:t>pentru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aprobarea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Metodologiei-cadru</w:t>
      </w:r>
      <w:proofErr w:type="spellEnd"/>
      <w:r w:rsidR="00DA0878" w:rsidRPr="00DA0878">
        <w:rPr>
          <w:sz w:val="22"/>
          <w:szCs w:val="22"/>
        </w:rPr>
        <w:t xml:space="preserve"> de </w:t>
      </w:r>
      <w:proofErr w:type="spellStart"/>
      <w:r w:rsidR="00DA0878" w:rsidRPr="00DA0878">
        <w:rPr>
          <w:sz w:val="22"/>
          <w:szCs w:val="22"/>
        </w:rPr>
        <w:t>organizare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și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funcționare</w:t>
      </w:r>
      <w:proofErr w:type="spellEnd"/>
      <w:r w:rsidR="00DA0878" w:rsidRPr="00DA0878">
        <w:rPr>
          <w:sz w:val="22"/>
          <w:szCs w:val="22"/>
        </w:rPr>
        <w:t xml:space="preserve"> a </w:t>
      </w:r>
      <w:proofErr w:type="spellStart"/>
      <w:r w:rsidR="00DA0878" w:rsidRPr="00DA0878">
        <w:rPr>
          <w:sz w:val="22"/>
          <w:szCs w:val="22"/>
        </w:rPr>
        <w:t>consiliului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administrației</w:t>
      </w:r>
      <w:proofErr w:type="spellEnd"/>
      <w:r w:rsidR="00DA0878" w:rsidRPr="00DA0878">
        <w:rPr>
          <w:sz w:val="22"/>
          <w:szCs w:val="22"/>
        </w:rPr>
        <w:t xml:space="preserve"> din </w:t>
      </w:r>
      <w:proofErr w:type="spellStart"/>
      <w:r w:rsidR="00DA0878" w:rsidRPr="00DA0878">
        <w:rPr>
          <w:sz w:val="22"/>
          <w:szCs w:val="22"/>
        </w:rPr>
        <w:t>unitățile</w:t>
      </w:r>
      <w:proofErr w:type="spellEnd"/>
      <w:r w:rsidR="00DA0878" w:rsidRPr="00DA0878">
        <w:rPr>
          <w:sz w:val="22"/>
          <w:szCs w:val="22"/>
        </w:rPr>
        <w:t xml:space="preserve"> de </w:t>
      </w:r>
      <w:proofErr w:type="spellStart"/>
      <w:r w:rsidR="00DA0878" w:rsidRPr="00DA0878">
        <w:rPr>
          <w:sz w:val="22"/>
          <w:szCs w:val="22"/>
        </w:rPr>
        <w:t>învățământ</w:t>
      </w:r>
      <w:proofErr w:type="spellEnd"/>
      <w:r w:rsidR="00DA0878" w:rsidRPr="00DA0878">
        <w:rPr>
          <w:sz w:val="22"/>
          <w:szCs w:val="22"/>
        </w:rPr>
        <w:t xml:space="preserve"> </w:t>
      </w:r>
      <w:proofErr w:type="spellStart"/>
      <w:r w:rsidR="00DA0878" w:rsidRPr="00DA0878">
        <w:rPr>
          <w:sz w:val="22"/>
          <w:szCs w:val="22"/>
        </w:rPr>
        <w:t>preuniversitar</w:t>
      </w:r>
      <w:proofErr w:type="spellEnd"/>
    </w:p>
    <w:p w14:paraId="4DBD3939" w14:textId="1FAEB559" w:rsidR="005A69C9" w:rsidRPr="00740A33" w:rsidRDefault="005A69C9" w:rsidP="00F51C16">
      <w:pPr>
        <w:jc w:val="both"/>
        <w:rPr>
          <w:sz w:val="22"/>
          <w:szCs w:val="22"/>
          <w:lang w:val="ro-RO" w:eastAsia="ro-RO"/>
        </w:rPr>
      </w:pPr>
      <w:r w:rsidRPr="00740A33">
        <w:rPr>
          <w:sz w:val="22"/>
          <w:szCs w:val="22"/>
          <w:lang w:val="ro-RO" w:eastAsia="ro-RO"/>
        </w:rPr>
        <w:t xml:space="preserve">- Ordinul nr. </w:t>
      </w:r>
      <w:r w:rsidR="001058F2">
        <w:rPr>
          <w:sz w:val="22"/>
          <w:szCs w:val="22"/>
          <w:lang w:val="ro-RO" w:eastAsia="ro-RO"/>
        </w:rPr>
        <w:t>4183</w:t>
      </w:r>
      <w:r w:rsidR="00DA0878">
        <w:rPr>
          <w:sz w:val="22"/>
          <w:szCs w:val="22"/>
          <w:lang w:val="ro-RO" w:eastAsia="ro-RO"/>
        </w:rPr>
        <w:t>/202</w:t>
      </w:r>
      <w:r w:rsidR="001058F2">
        <w:rPr>
          <w:sz w:val="22"/>
          <w:szCs w:val="22"/>
          <w:lang w:val="ro-RO" w:eastAsia="ro-RO"/>
        </w:rPr>
        <w:t>2</w:t>
      </w:r>
      <w:r w:rsidR="00DA0878">
        <w:rPr>
          <w:sz w:val="22"/>
          <w:szCs w:val="22"/>
          <w:lang w:val="ro-RO" w:eastAsia="ro-RO"/>
        </w:rPr>
        <w:t xml:space="preserve"> privind aprobarea Regulamentului – cadru de organizare și funcționare a unităților de învățământ</w:t>
      </w:r>
      <w:r w:rsidR="001058F2">
        <w:rPr>
          <w:sz w:val="22"/>
          <w:szCs w:val="22"/>
          <w:lang w:val="ro-RO" w:eastAsia="ro-RO"/>
        </w:rPr>
        <w:t xml:space="preserve"> preuniversitar</w:t>
      </w:r>
      <w:r w:rsidR="00CE31F1" w:rsidRPr="00740A33">
        <w:rPr>
          <w:sz w:val="22"/>
          <w:szCs w:val="22"/>
          <w:lang w:val="ro-RO" w:eastAsia="ro-RO"/>
        </w:rPr>
        <w:t>.</w:t>
      </w:r>
    </w:p>
    <w:p w14:paraId="29CD51E6" w14:textId="351CE24E" w:rsidR="00EE09A7" w:rsidRPr="00D47473" w:rsidRDefault="00EE09A7" w:rsidP="00F51C16">
      <w:pPr>
        <w:jc w:val="both"/>
        <w:rPr>
          <w:sz w:val="22"/>
          <w:szCs w:val="22"/>
          <w:lang w:val="fr-FR" w:eastAsia="ro-RO"/>
        </w:rPr>
      </w:pPr>
      <w:r w:rsidRPr="00740A33">
        <w:rPr>
          <w:sz w:val="22"/>
          <w:szCs w:val="22"/>
          <w:lang w:val="fr-FR" w:eastAsia="ro-RO"/>
        </w:rPr>
        <w:t xml:space="preserve">          </w:t>
      </w:r>
      <w:proofErr w:type="spellStart"/>
      <w:r w:rsidRPr="00740A33">
        <w:rPr>
          <w:sz w:val="22"/>
          <w:szCs w:val="22"/>
          <w:lang w:val="fr-FR" w:eastAsia="ro-RO"/>
        </w:rPr>
        <w:t>Ținând</w:t>
      </w:r>
      <w:proofErr w:type="spellEnd"/>
      <w:r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Pr="00740A33">
        <w:rPr>
          <w:sz w:val="22"/>
          <w:szCs w:val="22"/>
          <w:lang w:val="fr-FR" w:eastAsia="ro-RO"/>
        </w:rPr>
        <w:t>cont</w:t>
      </w:r>
      <w:proofErr w:type="spellEnd"/>
      <w:r w:rsidRPr="00740A33">
        <w:rPr>
          <w:sz w:val="22"/>
          <w:szCs w:val="22"/>
          <w:lang w:val="fr-FR" w:eastAsia="ro-RO"/>
        </w:rPr>
        <w:t xml:space="preserve">  de :</w:t>
      </w:r>
    </w:p>
    <w:p w14:paraId="44CBAB10" w14:textId="28083BEE" w:rsidR="00EE09A7" w:rsidRDefault="00740A33" w:rsidP="00857284">
      <w:pPr>
        <w:rPr>
          <w:sz w:val="22"/>
          <w:szCs w:val="22"/>
          <w:lang w:val="ro-RO"/>
        </w:rPr>
      </w:pPr>
      <w:r w:rsidRPr="00740A33">
        <w:rPr>
          <w:sz w:val="22"/>
          <w:szCs w:val="22"/>
          <w:lang w:val="ro-RO"/>
        </w:rPr>
        <w:t>-</w:t>
      </w:r>
      <w:r w:rsidR="00CC3305">
        <w:rPr>
          <w:sz w:val="22"/>
          <w:szCs w:val="22"/>
          <w:lang w:val="ro-RO"/>
        </w:rPr>
        <w:t xml:space="preserve">H.C.L. nr. </w:t>
      </w:r>
      <w:r w:rsidR="005728E2">
        <w:rPr>
          <w:sz w:val="22"/>
          <w:szCs w:val="22"/>
          <w:lang w:val="ro-RO"/>
        </w:rPr>
        <w:t>91 din 28.11.2024</w:t>
      </w:r>
      <w:r w:rsidR="00CC3305" w:rsidRPr="00CC3305">
        <w:rPr>
          <w:sz w:val="22"/>
          <w:szCs w:val="22"/>
        </w:rPr>
        <w:t xml:space="preserve"> </w:t>
      </w:r>
      <w:proofErr w:type="spellStart"/>
      <w:r w:rsidR="00CC3305" w:rsidRPr="00CC3305">
        <w:rPr>
          <w:sz w:val="22"/>
          <w:szCs w:val="22"/>
        </w:rPr>
        <w:t>p</w:t>
      </w:r>
      <w:r w:rsidR="00CC3305">
        <w:rPr>
          <w:sz w:val="22"/>
          <w:szCs w:val="22"/>
        </w:rPr>
        <w:t>rivind</w:t>
      </w:r>
      <w:proofErr w:type="spellEnd"/>
      <w:r w:rsidR="00CC3305" w:rsidRPr="00CC3305">
        <w:rPr>
          <w:sz w:val="22"/>
          <w:szCs w:val="22"/>
        </w:rPr>
        <w:t xml:space="preserve"> </w:t>
      </w:r>
      <w:proofErr w:type="spellStart"/>
      <w:r w:rsidR="00CC3305" w:rsidRPr="00CC3305">
        <w:rPr>
          <w:sz w:val="22"/>
          <w:szCs w:val="22"/>
        </w:rPr>
        <w:t>aprobarea</w:t>
      </w:r>
      <w:proofErr w:type="spellEnd"/>
      <w:r w:rsidR="00CC3305" w:rsidRPr="00CC3305">
        <w:rPr>
          <w:sz w:val="22"/>
          <w:szCs w:val="22"/>
        </w:rPr>
        <w:t xml:space="preserve">  </w:t>
      </w:r>
      <w:proofErr w:type="spellStart"/>
      <w:r w:rsidR="00CC3305" w:rsidRPr="00CC3305">
        <w:rPr>
          <w:sz w:val="22"/>
          <w:szCs w:val="22"/>
        </w:rPr>
        <w:t>organizarii</w:t>
      </w:r>
      <w:proofErr w:type="spellEnd"/>
      <w:r w:rsidR="00CC3305" w:rsidRPr="00CC3305">
        <w:rPr>
          <w:sz w:val="22"/>
          <w:szCs w:val="22"/>
        </w:rPr>
        <w:t xml:space="preserve"> </w:t>
      </w:r>
      <w:r w:rsidR="001D5A65">
        <w:rPr>
          <w:sz w:val="22"/>
          <w:szCs w:val="22"/>
          <w:lang w:val="ro-RO"/>
        </w:rPr>
        <w:t xml:space="preserve">retelei </w:t>
      </w:r>
      <w:r w:rsidR="00CC3305" w:rsidRPr="00CC3305">
        <w:rPr>
          <w:sz w:val="22"/>
          <w:szCs w:val="22"/>
          <w:lang w:val="ro-RO"/>
        </w:rPr>
        <w:t xml:space="preserve">unitatilor  de invatamant </w:t>
      </w:r>
      <w:r w:rsidR="001D5A65">
        <w:rPr>
          <w:sz w:val="22"/>
          <w:szCs w:val="22"/>
          <w:lang w:val="ro-RO"/>
        </w:rPr>
        <w:t>p</w:t>
      </w:r>
      <w:r w:rsidR="00CC3305" w:rsidRPr="00CC3305">
        <w:rPr>
          <w:sz w:val="22"/>
          <w:szCs w:val="22"/>
          <w:lang w:val="ro-RO"/>
        </w:rPr>
        <w:t>reuniversitar ,</w:t>
      </w:r>
      <w:r w:rsidR="005728E2">
        <w:rPr>
          <w:sz w:val="22"/>
          <w:szCs w:val="22"/>
          <w:lang w:val="ro-RO"/>
        </w:rPr>
        <w:t xml:space="preserve"> pentru  anul şcolar  2025- 2026, cu modificarile si completarile ulterioare</w:t>
      </w:r>
      <w:r w:rsidR="00CC3305" w:rsidRPr="00CC3305">
        <w:rPr>
          <w:sz w:val="22"/>
          <w:szCs w:val="22"/>
          <w:lang w:val="ro-RO"/>
        </w:rPr>
        <w:t>.</w:t>
      </w:r>
    </w:p>
    <w:p w14:paraId="546E5BBA" w14:textId="787F4FCA" w:rsidR="00EE09A7" w:rsidRDefault="00EE09A7" w:rsidP="00F51C16">
      <w:pPr>
        <w:ind w:left="390"/>
        <w:jc w:val="both"/>
        <w:rPr>
          <w:sz w:val="22"/>
          <w:szCs w:val="22"/>
          <w:lang w:val="ro-RO"/>
        </w:rPr>
      </w:pPr>
      <w:r w:rsidRPr="00740A33">
        <w:rPr>
          <w:sz w:val="22"/>
          <w:szCs w:val="22"/>
          <w:lang w:val="ro-RO"/>
        </w:rPr>
        <w:t xml:space="preserve">   Luând  act  de :</w:t>
      </w:r>
    </w:p>
    <w:p w14:paraId="6C79113E" w14:textId="297CCD9B" w:rsidR="001D5A65" w:rsidRPr="00CC3305" w:rsidRDefault="001D5A65" w:rsidP="001D5A65">
      <w:pPr>
        <w:jc w:val="both"/>
        <w:rPr>
          <w:rFonts w:eastAsia="Calibri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referatul de aprobare nr. 10.393 din 12.09.2025 a domnului Primar al comunei Ion Creangă.</w:t>
      </w:r>
    </w:p>
    <w:p w14:paraId="4724DE83" w14:textId="596694AC" w:rsidR="001D5A65" w:rsidRPr="00740A33" w:rsidRDefault="001D5A65" w:rsidP="001D5A6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740A33">
        <w:rPr>
          <w:sz w:val="22"/>
          <w:szCs w:val="22"/>
          <w:lang w:val="ro-RO"/>
        </w:rPr>
        <w:t>raportul de specialitate, nr.</w:t>
      </w:r>
      <w:r>
        <w:rPr>
          <w:sz w:val="22"/>
          <w:szCs w:val="22"/>
        </w:rPr>
        <w:t>10.394 din 12.09</w:t>
      </w:r>
      <w:r w:rsidRPr="00740A33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40A33">
        <w:rPr>
          <w:sz w:val="22"/>
          <w:szCs w:val="22"/>
          <w:lang w:val="ro-RO"/>
        </w:rPr>
        <w:t>,</w:t>
      </w:r>
    </w:p>
    <w:p w14:paraId="28C1E363" w14:textId="7EB61C16" w:rsidR="00EE09A7" w:rsidRPr="00740A33" w:rsidRDefault="00CC3305" w:rsidP="00CC330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EE09A7" w:rsidRPr="00740A33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313D0743" w14:textId="2B606D68" w:rsidR="00EE09A7" w:rsidRPr="00740A33" w:rsidRDefault="00CC3305" w:rsidP="00CC330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EE09A7" w:rsidRPr="00740A33">
        <w:rPr>
          <w:sz w:val="22"/>
          <w:szCs w:val="22"/>
          <w:lang w:val="ro-RO"/>
        </w:rPr>
        <w:t>avizele  favorabile  al</w:t>
      </w:r>
      <w:r w:rsidR="00F51C16">
        <w:rPr>
          <w:sz w:val="22"/>
          <w:szCs w:val="22"/>
          <w:lang w:val="ro-RO"/>
        </w:rPr>
        <w:t>e</w:t>
      </w:r>
      <w:r w:rsidR="00EE09A7" w:rsidRPr="00740A33">
        <w:rPr>
          <w:sz w:val="22"/>
          <w:szCs w:val="22"/>
          <w:lang w:val="ro-RO"/>
        </w:rPr>
        <w:t xml:space="preserve">  comisiilor  de specialitate  ale  Consiliului  local .</w:t>
      </w:r>
    </w:p>
    <w:p w14:paraId="0D4C54F5" w14:textId="0945E5EB" w:rsidR="00EE09A7" w:rsidRPr="00740A33" w:rsidRDefault="00EE09A7" w:rsidP="00F51C16">
      <w:pPr>
        <w:jc w:val="both"/>
        <w:rPr>
          <w:sz w:val="22"/>
          <w:szCs w:val="22"/>
          <w:lang w:eastAsia="ro-RO"/>
        </w:rPr>
      </w:pPr>
      <w:r w:rsidRPr="00740A33">
        <w:rPr>
          <w:sz w:val="22"/>
          <w:szCs w:val="22"/>
        </w:rPr>
        <w:t xml:space="preserve">   </w:t>
      </w:r>
      <w:r w:rsidRPr="00740A33">
        <w:rPr>
          <w:sz w:val="22"/>
          <w:szCs w:val="22"/>
          <w:lang w:eastAsia="ro-RO"/>
        </w:rPr>
        <w:t xml:space="preserve">      In </w:t>
      </w:r>
      <w:proofErr w:type="spellStart"/>
      <w:r w:rsidRPr="00740A33">
        <w:rPr>
          <w:sz w:val="22"/>
          <w:szCs w:val="22"/>
          <w:lang w:eastAsia="ro-RO"/>
        </w:rPr>
        <w:t>temeiul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dispozitiilor</w:t>
      </w:r>
      <w:proofErr w:type="spellEnd"/>
      <w:r w:rsidRPr="00740A33">
        <w:rPr>
          <w:sz w:val="22"/>
          <w:szCs w:val="22"/>
          <w:lang w:eastAsia="ro-RO"/>
        </w:rPr>
        <w:t xml:space="preserve">   art.129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>(</w:t>
      </w:r>
      <w:r w:rsidR="00506975">
        <w:rPr>
          <w:sz w:val="22"/>
          <w:szCs w:val="22"/>
          <w:lang w:eastAsia="ro-RO"/>
        </w:rPr>
        <w:t>1</w:t>
      </w:r>
      <w:r w:rsidRPr="00740A33">
        <w:rPr>
          <w:sz w:val="22"/>
          <w:szCs w:val="22"/>
          <w:lang w:eastAsia="ro-RO"/>
        </w:rPr>
        <w:t xml:space="preserve">) </w:t>
      </w:r>
      <w:proofErr w:type="spellStart"/>
      <w:r w:rsidR="00506975">
        <w:rPr>
          <w:sz w:val="22"/>
          <w:szCs w:val="22"/>
          <w:lang w:eastAsia="ro-RO"/>
        </w:rPr>
        <w:t>și</w:t>
      </w:r>
      <w:proofErr w:type="spellEnd"/>
      <w:r w:rsidR="00506975">
        <w:rPr>
          <w:sz w:val="22"/>
          <w:szCs w:val="22"/>
          <w:lang w:eastAsia="ro-RO"/>
        </w:rPr>
        <w:t xml:space="preserve"> </w:t>
      </w:r>
      <w:proofErr w:type="spellStart"/>
      <w:r w:rsidR="00506975">
        <w:rPr>
          <w:sz w:val="22"/>
          <w:szCs w:val="22"/>
          <w:lang w:eastAsia="ro-RO"/>
        </w:rPr>
        <w:t>alin</w:t>
      </w:r>
      <w:proofErr w:type="spellEnd"/>
      <w:r w:rsidR="00506975">
        <w:rPr>
          <w:sz w:val="22"/>
          <w:szCs w:val="22"/>
          <w:lang w:eastAsia="ro-RO"/>
        </w:rPr>
        <w:t xml:space="preserve">. (2) </w:t>
      </w:r>
      <w:r w:rsidR="003B61B5">
        <w:rPr>
          <w:sz w:val="22"/>
          <w:szCs w:val="22"/>
          <w:lang w:eastAsia="ro-RO"/>
        </w:rPr>
        <w:t>lit.” d</w:t>
      </w:r>
      <w:r w:rsidRPr="00740A33">
        <w:rPr>
          <w:sz w:val="22"/>
          <w:szCs w:val="22"/>
          <w:lang w:eastAsia="ro-RO"/>
        </w:rPr>
        <w:t xml:space="preserve"> ”</w:t>
      </w:r>
      <w:r w:rsidR="00506975">
        <w:rPr>
          <w:sz w:val="22"/>
          <w:szCs w:val="22"/>
          <w:lang w:eastAsia="ro-RO"/>
        </w:rPr>
        <w:t>,</w:t>
      </w:r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>(</w:t>
      </w:r>
      <w:r w:rsidR="00506975">
        <w:rPr>
          <w:sz w:val="22"/>
          <w:szCs w:val="22"/>
          <w:lang w:eastAsia="ro-RO"/>
        </w:rPr>
        <w:t>7)</w:t>
      </w:r>
      <w:r w:rsidRPr="00740A33">
        <w:rPr>
          <w:sz w:val="22"/>
          <w:szCs w:val="22"/>
          <w:lang w:eastAsia="ro-RO"/>
        </w:rPr>
        <w:t xml:space="preserve"> lit.” a ”,  art.139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>(1</w:t>
      </w:r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si</w:t>
      </w:r>
      <w:proofErr w:type="spellEnd"/>
      <w:r w:rsidR="003B61B5">
        <w:rPr>
          <w:sz w:val="22"/>
          <w:szCs w:val="22"/>
          <w:lang w:eastAsia="ro-RO"/>
        </w:rPr>
        <w:t xml:space="preserve"> 6 </w:t>
      </w:r>
      <w:r w:rsidRPr="00740A33">
        <w:rPr>
          <w:sz w:val="22"/>
          <w:szCs w:val="22"/>
          <w:lang w:eastAsia="ro-RO"/>
        </w:rPr>
        <w:t xml:space="preserve">), art. 140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 xml:space="preserve">.(1) </w:t>
      </w:r>
      <w:proofErr w:type="spellStart"/>
      <w:r w:rsidRPr="00740A33">
        <w:rPr>
          <w:sz w:val="22"/>
          <w:szCs w:val="22"/>
          <w:lang w:eastAsia="ro-RO"/>
        </w:rPr>
        <w:t>precum</w:t>
      </w:r>
      <w:proofErr w:type="spellEnd"/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și</w:t>
      </w:r>
      <w:proofErr w:type="spellEnd"/>
      <w:r w:rsidRPr="00740A33">
        <w:rPr>
          <w:sz w:val="22"/>
          <w:szCs w:val="22"/>
          <w:lang w:eastAsia="ro-RO"/>
        </w:rPr>
        <w:t xml:space="preserve"> al art. 196, </w:t>
      </w:r>
      <w:proofErr w:type="spellStart"/>
      <w:r w:rsidRPr="00740A33">
        <w:rPr>
          <w:sz w:val="22"/>
          <w:szCs w:val="22"/>
          <w:lang w:eastAsia="ro-RO"/>
        </w:rPr>
        <w:t>alin</w:t>
      </w:r>
      <w:proofErr w:type="spellEnd"/>
      <w:r w:rsidRPr="00740A33">
        <w:rPr>
          <w:sz w:val="22"/>
          <w:szCs w:val="22"/>
          <w:lang w:eastAsia="ro-RO"/>
        </w:rPr>
        <w:t>.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>(1)  lit. „a”</w:t>
      </w:r>
      <w:r w:rsidR="00506975">
        <w:rPr>
          <w:sz w:val="22"/>
          <w:szCs w:val="22"/>
          <w:lang w:eastAsia="ro-RO"/>
        </w:rPr>
        <w:t xml:space="preserve"> </w:t>
      </w:r>
      <w:r w:rsidRPr="00740A33">
        <w:rPr>
          <w:sz w:val="22"/>
          <w:szCs w:val="22"/>
          <w:lang w:eastAsia="ro-RO"/>
        </w:rPr>
        <w:t xml:space="preserve">din </w:t>
      </w:r>
      <w:proofErr w:type="spellStart"/>
      <w:r w:rsidRPr="00740A33">
        <w:rPr>
          <w:sz w:val="22"/>
          <w:szCs w:val="22"/>
          <w:lang w:eastAsia="ro-RO"/>
        </w:rPr>
        <w:t>Codul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administrativ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aprobat</w:t>
      </w:r>
      <w:proofErr w:type="spellEnd"/>
      <w:r w:rsidRPr="00740A33">
        <w:rPr>
          <w:sz w:val="22"/>
          <w:szCs w:val="22"/>
          <w:lang w:eastAsia="ro-RO"/>
        </w:rPr>
        <w:t xml:space="preserve">   </w:t>
      </w:r>
      <w:proofErr w:type="spellStart"/>
      <w:r w:rsidRPr="00740A33">
        <w:rPr>
          <w:sz w:val="22"/>
          <w:szCs w:val="22"/>
          <w:lang w:eastAsia="ro-RO"/>
        </w:rPr>
        <w:t>prin</w:t>
      </w:r>
      <w:proofErr w:type="spellEnd"/>
      <w:r w:rsidRPr="00740A33">
        <w:rPr>
          <w:sz w:val="22"/>
          <w:szCs w:val="22"/>
          <w:lang w:eastAsia="ro-RO"/>
        </w:rPr>
        <w:t xml:space="preserve"> </w:t>
      </w:r>
      <w:proofErr w:type="spellStart"/>
      <w:r w:rsidRPr="00740A33">
        <w:rPr>
          <w:sz w:val="22"/>
          <w:szCs w:val="22"/>
          <w:lang w:eastAsia="ro-RO"/>
        </w:rPr>
        <w:t>Ordonanta</w:t>
      </w:r>
      <w:proofErr w:type="spellEnd"/>
      <w:r w:rsidRPr="00740A33">
        <w:rPr>
          <w:sz w:val="22"/>
          <w:szCs w:val="22"/>
          <w:lang w:eastAsia="ro-RO"/>
        </w:rPr>
        <w:t xml:space="preserve">  de  </w:t>
      </w:r>
      <w:proofErr w:type="spellStart"/>
      <w:r w:rsidRPr="00740A33">
        <w:rPr>
          <w:sz w:val="22"/>
          <w:szCs w:val="22"/>
          <w:lang w:eastAsia="ro-RO"/>
        </w:rPr>
        <w:t>Urgenta</w:t>
      </w:r>
      <w:proofErr w:type="spellEnd"/>
      <w:r w:rsidRPr="00740A33">
        <w:rPr>
          <w:sz w:val="22"/>
          <w:szCs w:val="22"/>
          <w:lang w:eastAsia="ro-RO"/>
        </w:rPr>
        <w:t xml:space="preserve">  a  </w:t>
      </w:r>
      <w:proofErr w:type="spellStart"/>
      <w:r w:rsidRPr="00740A33">
        <w:rPr>
          <w:sz w:val="22"/>
          <w:szCs w:val="22"/>
          <w:lang w:eastAsia="ro-RO"/>
        </w:rPr>
        <w:t>Guvernului</w:t>
      </w:r>
      <w:proofErr w:type="spellEnd"/>
      <w:r w:rsidRPr="00740A33">
        <w:rPr>
          <w:sz w:val="22"/>
          <w:szCs w:val="22"/>
          <w:lang w:eastAsia="ro-RO"/>
        </w:rPr>
        <w:t xml:space="preserve">  </w:t>
      </w:r>
      <w:proofErr w:type="spellStart"/>
      <w:r w:rsidRPr="00740A33">
        <w:rPr>
          <w:sz w:val="22"/>
          <w:szCs w:val="22"/>
          <w:lang w:eastAsia="ro-RO"/>
        </w:rPr>
        <w:t>nr</w:t>
      </w:r>
      <w:proofErr w:type="spellEnd"/>
      <w:r w:rsidRPr="00740A33">
        <w:rPr>
          <w:sz w:val="22"/>
          <w:szCs w:val="22"/>
          <w:lang w:eastAsia="ro-RO"/>
        </w:rPr>
        <w:t>.  57 din 03.07.2019</w:t>
      </w:r>
      <w:r w:rsidR="003B61B5">
        <w:rPr>
          <w:sz w:val="22"/>
          <w:szCs w:val="22"/>
          <w:lang w:eastAsia="ro-RO"/>
        </w:rPr>
        <w:t xml:space="preserve"> , cu </w:t>
      </w:r>
      <w:proofErr w:type="spellStart"/>
      <w:r w:rsidR="003B61B5">
        <w:rPr>
          <w:sz w:val="22"/>
          <w:szCs w:val="22"/>
          <w:lang w:eastAsia="ro-RO"/>
        </w:rPr>
        <w:t>modificarile</w:t>
      </w:r>
      <w:proofErr w:type="spellEnd"/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si</w:t>
      </w:r>
      <w:proofErr w:type="spellEnd"/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completarile</w:t>
      </w:r>
      <w:proofErr w:type="spellEnd"/>
      <w:r w:rsidR="003B61B5">
        <w:rPr>
          <w:sz w:val="22"/>
          <w:szCs w:val="22"/>
          <w:lang w:eastAsia="ro-RO"/>
        </w:rPr>
        <w:t xml:space="preserve"> </w:t>
      </w:r>
      <w:proofErr w:type="spellStart"/>
      <w:r w:rsidR="003B61B5">
        <w:rPr>
          <w:sz w:val="22"/>
          <w:szCs w:val="22"/>
          <w:lang w:eastAsia="ro-RO"/>
        </w:rPr>
        <w:t>ulterioare</w:t>
      </w:r>
      <w:proofErr w:type="spellEnd"/>
      <w:r w:rsidR="003B61B5">
        <w:rPr>
          <w:sz w:val="22"/>
          <w:szCs w:val="22"/>
          <w:lang w:eastAsia="ro-RO"/>
        </w:rPr>
        <w:t>,</w:t>
      </w:r>
    </w:p>
    <w:p w14:paraId="09741AD0" w14:textId="77777777" w:rsidR="00C023C7" w:rsidRPr="00C023C7" w:rsidRDefault="00740A33" w:rsidP="00C023C7">
      <w:pPr>
        <w:ind w:right="-450"/>
        <w:rPr>
          <w:rFonts w:eastAsia="Calibri"/>
          <w:b/>
          <w:color w:val="000000"/>
          <w:sz w:val="22"/>
          <w:szCs w:val="22"/>
          <w:lang w:val="en-AU"/>
        </w:rPr>
      </w:pPr>
      <w:r w:rsidRPr="00740A33">
        <w:rPr>
          <w:b/>
          <w:sz w:val="22"/>
          <w:szCs w:val="22"/>
        </w:rPr>
        <w:t xml:space="preserve">       </w:t>
      </w:r>
      <w:proofErr w:type="spellStart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>Consiliul</w:t>
      </w:r>
      <w:proofErr w:type="spellEnd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 xml:space="preserve">  Local  Ion  </w:t>
      </w:r>
      <w:proofErr w:type="spellStart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>Creanga</w:t>
      </w:r>
      <w:proofErr w:type="spellEnd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>judetul</w:t>
      </w:r>
      <w:proofErr w:type="spellEnd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>Neamt</w:t>
      </w:r>
      <w:proofErr w:type="spellEnd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>adoptă</w:t>
      </w:r>
      <w:proofErr w:type="spellEnd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>prezenta</w:t>
      </w:r>
      <w:proofErr w:type="spellEnd"/>
      <w:r w:rsidR="00C023C7" w:rsidRPr="00C023C7">
        <w:rPr>
          <w:rFonts w:eastAsia="Calibri"/>
          <w:b/>
          <w:color w:val="000000"/>
          <w:sz w:val="22"/>
          <w:szCs w:val="22"/>
          <w:lang w:val="en-AU"/>
        </w:rPr>
        <w:t xml:space="preserve"> ;</w:t>
      </w:r>
    </w:p>
    <w:p w14:paraId="46354101" w14:textId="7921B0EB" w:rsidR="00C023C7" w:rsidRDefault="00C023C7" w:rsidP="00C023C7">
      <w:pPr>
        <w:ind w:right="-450" w:hanging="10"/>
        <w:jc w:val="both"/>
        <w:rPr>
          <w:rFonts w:eastAsia="Calibri"/>
          <w:color w:val="000000"/>
          <w:sz w:val="22"/>
          <w:szCs w:val="22"/>
          <w:lang w:val="en-AU"/>
        </w:rPr>
      </w:pPr>
      <w:r w:rsidRPr="00C023C7">
        <w:rPr>
          <w:rFonts w:eastAsia="Calibri"/>
          <w:color w:val="000000"/>
          <w:sz w:val="22"/>
          <w:szCs w:val="22"/>
          <w:lang w:val="en-AU"/>
        </w:rPr>
        <w:t xml:space="preserve">     </w:t>
      </w:r>
    </w:p>
    <w:p w14:paraId="1C8D216F" w14:textId="77777777" w:rsidR="00A76D99" w:rsidRPr="00C023C7" w:rsidRDefault="00A76D99" w:rsidP="00C023C7">
      <w:pPr>
        <w:ind w:right="-450" w:hanging="10"/>
        <w:jc w:val="both"/>
        <w:rPr>
          <w:rFonts w:eastAsia="Calibri"/>
          <w:color w:val="000000"/>
          <w:sz w:val="22"/>
          <w:szCs w:val="22"/>
          <w:lang w:val="en-AU"/>
        </w:rPr>
      </w:pPr>
    </w:p>
    <w:p w14:paraId="3AD9183E" w14:textId="1D8B6549" w:rsidR="00740A33" w:rsidRPr="00C023C7" w:rsidRDefault="00C023C7" w:rsidP="00C023C7">
      <w:pPr>
        <w:tabs>
          <w:tab w:val="left" w:pos="1806"/>
        </w:tabs>
        <w:ind w:left="-142" w:right="-618"/>
        <w:jc w:val="center"/>
        <w:rPr>
          <w:b/>
          <w:sz w:val="22"/>
          <w:szCs w:val="22"/>
          <w:lang w:val="fr-FR"/>
        </w:rPr>
      </w:pPr>
      <w:r w:rsidRPr="00C023C7">
        <w:rPr>
          <w:rFonts w:eastAsia="Calibri"/>
          <w:b/>
          <w:color w:val="000000"/>
          <w:sz w:val="22"/>
          <w:szCs w:val="22"/>
          <w:lang w:val="en-AU"/>
        </w:rPr>
        <w:t>HOTĂRÂRE :</w:t>
      </w:r>
    </w:p>
    <w:p w14:paraId="43747E7F" w14:textId="77777777" w:rsidR="00C023C7" w:rsidRDefault="00C023C7" w:rsidP="00F51C16">
      <w:pPr>
        <w:jc w:val="both"/>
        <w:rPr>
          <w:sz w:val="22"/>
          <w:szCs w:val="22"/>
          <w:lang w:eastAsia="ro-RO"/>
        </w:rPr>
      </w:pPr>
    </w:p>
    <w:p w14:paraId="37268DAE" w14:textId="7256705E" w:rsidR="00EE09A7" w:rsidRDefault="00C023C7" w:rsidP="00F51C16">
      <w:pPr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   </w:t>
      </w:r>
      <w:r w:rsidR="00A76D99">
        <w:rPr>
          <w:sz w:val="22"/>
          <w:szCs w:val="22"/>
          <w:lang w:eastAsia="ro-RO"/>
        </w:rPr>
        <w:t xml:space="preserve"> </w:t>
      </w:r>
      <w:r>
        <w:rPr>
          <w:sz w:val="22"/>
          <w:szCs w:val="22"/>
          <w:lang w:eastAsia="ro-RO"/>
        </w:rPr>
        <w:t xml:space="preserve"> </w:t>
      </w:r>
      <w:r w:rsidR="00EE09A7" w:rsidRPr="00740A33">
        <w:rPr>
          <w:b/>
          <w:sz w:val="22"/>
          <w:szCs w:val="22"/>
        </w:rPr>
        <w:t>Art. 1</w:t>
      </w:r>
      <w:r w:rsidR="00EE09A7" w:rsidRPr="00740A33">
        <w:rPr>
          <w:sz w:val="22"/>
          <w:szCs w:val="22"/>
        </w:rPr>
        <w:t xml:space="preserve"> </w:t>
      </w:r>
      <w:r w:rsidR="00506975">
        <w:rPr>
          <w:sz w:val="22"/>
          <w:szCs w:val="22"/>
        </w:rPr>
        <w:t xml:space="preserve">Se </w:t>
      </w:r>
      <w:proofErr w:type="spellStart"/>
      <w:r w:rsidR="00506975">
        <w:rPr>
          <w:sz w:val="22"/>
          <w:szCs w:val="22"/>
        </w:rPr>
        <w:t>aprobă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numirea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celor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doi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reprezentanți</w:t>
      </w:r>
      <w:proofErr w:type="spellEnd"/>
      <w:r w:rsidR="00506975">
        <w:rPr>
          <w:sz w:val="22"/>
          <w:szCs w:val="22"/>
        </w:rPr>
        <w:t xml:space="preserve"> din </w:t>
      </w:r>
      <w:proofErr w:type="spellStart"/>
      <w:r w:rsidR="00506975">
        <w:rPr>
          <w:sz w:val="22"/>
          <w:szCs w:val="22"/>
        </w:rPr>
        <w:t>Consiliul</w:t>
      </w:r>
      <w:proofErr w:type="spellEnd"/>
      <w:r w:rsidR="00506975">
        <w:rPr>
          <w:sz w:val="22"/>
          <w:szCs w:val="22"/>
        </w:rPr>
        <w:t xml:space="preserve"> local al </w:t>
      </w:r>
      <w:proofErr w:type="spellStart"/>
      <w:r w:rsidR="00506975">
        <w:rPr>
          <w:sz w:val="22"/>
          <w:szCs w:val="22"/>
        </w:rPr>
        <w:t>Comunei</w:t>
      </w:r>
      <w:proofErr w:type="spellEnd"/>
      <w:r w:rsidR="00506975">
        <w:rPr>
          <w:sz w:val="22"/>
          <w:szCs w:val="22"/>
        </w:rPr>
        <w:t xml:space="preserve"> Ion </w:t>
      </w:r>
      <w:proofErr w:type="spellStart"/>
      <w:r w:rsidR="00506975">
        <w:rPr>
          <w:sz w:val="22"/>
          <w:szCs w:val="22"/>
        </w:rPr>
        <w:t>Creangă</w:t>
      </w:r>
      <w:proofErr w:type="spellEnd"/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calitate</w:t>
      </w:r>
      <w:proofErr w:type="spellEnd"/>
      <w:r w:rsidR="00506975">
        <w:rPr>
          <w:sz w:val="22"/>
          <w:szCs w:val="22"/>
        </w:rPr>
        <w:t xml:space="preserve"> de </w:t>
      </w:r>
      <w:proofErr w:type="spellStart"/>
      <w:r w:rsidR="00506975">
        <w:rPr>
          <w:sz w:val="22"/>
          <w:szCs w:val="22"/>
        </w:rPr>
        <w:t>membri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Consiliul</w:t>
      </w:r>
      <w:proofErr w:type="spellEnd"/>
      <w:r w:rsidR="00506975">
        <w:rPr>
          <w:sz w:val="22"/>
          <w:szCs w:val="22"/>
        </w:rPr>
        <w:t xml:space="preserve"> de </w:t>
      </w:r>
      <w:proofErr w:type="spellStart"/>
      <w:r w:rsidR="00506975">
        <w:rPr>
          <w:sz w:val="22"/>
          <w:szCs w:val="22"/>
        </w:rPr>
        <w:t>administrație</w:t>
      </w:r>
      <w:proofErr w:type="spellEnd"/>
      <w:r w:rsidR="00506975">
        <w:rPr>
          <w:sz w:val="22"/>
          <w:szCs w:val="22"/>
        </w:rPr>
        <w:t xml:space="preserve"> al </w:t>
      </w:r>
      <w:proofErr w:type="spellStart"/>
      <w:r w:rsidR="00506975">
        <w:rPr>
          <w:sz w:val="22"/>
          <w:szCs w:val="22"/>
        </w:rPr>
        <w:t>Școlii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Gimnaziale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Comuna</w:t>
      </w:r>
      <w:proofErr w:type="spellEnd"/>
      <w:r w:rsidR="00506975">
        <w:rPr>
          <w:sz w:val="22"/>
          <w:szCs w:val="22"/>
        </w:rPr>
        <w:t xml:space="preserve"> Ion </w:t>
      </w:r>
      <w:proofErr w:type="spellStart"/>
      <w:r w:rsidR="00506975">
        <w:rPr>
          <w:sz w:val="22"/>
          <w:szCs w:val="22"/>
        </w:rPr>
        <w:t>Creangă</w:t>
      </w:r>
      <w:proofErr w:type="spellEnd"/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jud</w:t>
      </w:r>
      <w:proofErr w:type="spellEnd"/>
      <w:r w:rsidR="00506975">
        <w:rPr>
          <w:sz w:val="22"/>
          <w:szCs w:val="22"/>
        </w:rPr>
        <w:t xml:space="preserve">. </w:t>
      </w:r>
      <w:proofErr w:type="spellStart"/>
      <w:r w:rsidR="00506975">
        <w:rPr>
          <w:sz w:val="22"/>
          <w:szCs w:val="22"/>
        </w:rPr>
        <w:t>Neamț</w:t>
      </w:r>
      <w:proofErr w:type="spellEnd"/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anul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școlar</w:t>
      </w:r>
      <w:proofErr w:type="spellEnd"/>
      <w:r w:rsidR="00506975">
        <w:rPr>
          <w:sz w:val="22"/>
          <w:szCs w:val="22"/>
        </w:rPr>
        <w:t xml:space="preserve"> 202</w:t>
      </w:r>
      <w:r w:rsidR="001D5A65">
        <w:rPr>
          <w:sz w:val="22"/>
          <w:szCs w:val="22"/>
        </w:rPr>
        <w:t>5 – 2026</w:t>
      </w:r>
      <w:r w:rsidR="00506975">
        <w:rPr>
          <w:sz w:val="22"/>
          <w:szCs w:val="22"/>
        </w:rPr>
        <w:t xml:space="preserve">, </w:t>
      </w:r>
      <w:proofErr w:type="spellStart"/>
      <w:r w:rsidR="00506975">
        <w:rPr>
          <w:sz w:val="22"/>
          <w:szCs w:val="22"/>
        </w:rPr>
        <w:t>în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persoana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domnilor</w:t>
      </w:r>
      <w:proofErr w:type="spellEnd"/>
      <w:r w:rsidR="00506975">
        <w:rPr>
          <w:sz w:val="22"/>
          <w:szCs w:val="22"/>
        </w:rPr>
        <w:t xml:space="preserve"> </w:t>
      </w:r>
      <w:proofErr w:type="spellStart"/>
      <w:r w:rsidR="00506975">
        <w:rPr>
          <w:sz w:val="22"/>
          <w:szCs w:val="22"/>
        </w:rPr>
        <w:t>consilieri</w:t>
      </w:r>
      <w:proofErr w:type="spellEnd"/>
      <w:r w:rsidR="00506975">
        <w:rPr>
          <w:sz w:val="22"/>
          <w:szCs w:val="22"/>
        </w:rPr>
        <w:t>;</w:t>
      </w:r>
    </w:p>
    <w:p w14:paraId="4EB04A5B" w14:textId="77777777" w:rsidR="00A76D99" w:rsidRPr="00A76D99" w:rsidRDefault="00A76D99" w:rsidP="00A76D99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Aiacoboaei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Vasile</w:t>
      </w:r>
      <w:proofErr w:type="spellEnd"/>
      <w:r>
        <w:rPr>
          <w:b/>
          <w:sz w:val="22"/>
          <w:szCs w:val="22"/>
        </w:rPr>
        <w:t xml:space="preserve"> </w:t>
      </w:r>
    </w:p>
    <w:p w14:paraId="37ADF29C" w14:textId="77777777" w:rsidR="00A76D99" w:rsidRPr="00A76D99" w:rsidRDefault="00A76D99" w:rsidP="00A76D99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Constantin </w:t>
      </w:r>
      <w:proofErr w:type="spellStart"/>
      <w:r>
        <w:rPr>
          <w:b/>
          <w:sz w:val="22"/>
          <w:szCs w:val="22"/>
        </w:rPr>
        <w:t>Vasile</w:t>
      </w:r>
      <w:proofErr w:type="spellEnd"/>
      <w:r>
        <w:rPr>
          <w:b/>
          <w:sz w:val="22"/>
          <w:szCs w:val="22"/>
        </w:rPr>
        <w:t xml:space="preserve"> </w:t>
      </w:r>
    </w:p>
    <w:p w14:paraId="34F04C36" w14:textId="4C6E1F27" w:rsidR="00811831" w:rsidRPr="00A76D99" w:rsidRDefault="00C023C7" w:rsidP="00A76D99">
      <w:pPr>
        <w:jc w:val="both"/>
        <w:rPr>
          <w:sz w:val="22"/>
          <w:szCs w:val="22"/>
        </w:rPr>
      </w:pPr>
      <w:r w:rsidRPr="00A76D99">
        <w:rPr>
          <w:b/>
          <w:sz w:val="22"/>
          <w:szCs w:val="22"/>
        </w:rPr>
        <w:t xml:space="preserve">     </w:t>
      </w:r>
      <w:r w:rsidR="00EE09A7" w:rsidRPr="00A76D99">
        <w:rPr>
          <w:b/>
          <w:sz w:val="22"/>
          <w:szCs w:val="22"/>
        </w:rPr>
        <w:t>Art.</w:t>
      </w:r>
      <w:r w:rsidR="00811831" w:rsidRPr="00A76D99">
        <w:rPr>
          <w:b/>
          <w:sz w:val="22"/>
          <w:szCs w:val="22"/>
        </w:rPr>
        <w:t xml:space="preserve"> </w:t>
      </w:r>
      <w:r w:rsidR="00EE09A7" w:rsidRPr="00A76D99">
        <w:rPr>
          <w:b/>
          <w:sz w:val="22"/>
          <w:szCs w:val="22"/>
        </w:rPr>
        <w:t>2</w:t>
      </w:r>
      <w:r w:rsidR="00EE09A7" w:rsidRPr="00A76D99">
        <w:rPr>
          <w:sz w:val="22"/>
          <w:szCs w:val="22"/>
        </w:rPr>
        <w:t xml:space="preserve"> </w:t>
      </w:r>
      <w:r w:rsidR="00506975" w:rsidRPr="00A76D99">
        <w:rPr>
          <w:sz w:val="22"/>
          <w:szCs w:val="22"/>
        </w:rPr>
        <w:t xml:space="preserve">Cu </w:t>
      </w:r>
      <w:proofErr w:type="spellStart"/>
      <w:r w:rsidR="00506975" w:rsidRPr="00A76D99">
        <w:rPr>
          <w:sz w:val="22"/>
          <w:szCs w:val="22"/>
        </w:rPr>
        <w:t>adecerea</w:t>
      </w:r>
      <w:proofErr w:type="spellEnd"/>
      <w:r w:rsidR="00506975" w:rsidRPr="00A76D99">
        <w:rPr>
          <w:sz w:val="22"/>
          <w:szCs w:val="22"/>
        </w:rPr>
        <w:t xml:space="preserve"> la </w:t>
      </w:r>
      <w:proofErr w:type="spellStart"/>
      <w:r w:rsidR="00506975" w:rsidRPr="00A76D99">
        <w:rPr>
          <w:sz w:val="22"/>
          <w:szCs w:val="22"/>
        </w:rPr>
        <w:t>îndeplinire</w:t>
      </w:r>
      <w:proofErr w:type="spellEnd"/>
      <w:r w:rsidR="00506975" w:rsidRPr="00A76D99">
        <w:rPr>
          <w:sz w:val="22"/>
          <w:szCs w:val="22"/>
        </w:rPr>
        <w:t xml:space="preserve"> a </w:t>
      </w:r>
      <w:proofErr w:type="spellStart"/>
      <w:r w:rsidR="00506975" w:rsidRPr="00A76D99">
        <w:rPr>
          <w:sz w:val="22"/>
          <w:szCs w:val="22"/>
        </w:rPr>
        <w:t>prevederilor</w:t>
      </w:r>
      <w:proofErr w:type="spellEnd"/>
      <w:r w:rsidR="00811831" w:rsidRPr="00A76D99">
        <w:rPr>
          <w:sz w:val="22"/>
          <w:szCs w:val="22"/>
        </w:rPr>
        <w:t xml:space="preserve"> </w:t>
      </w:r>
      <w:proofErr w:type="spellStart"/>
      <w:r w:rsidR="00811831" w:rsidRPr="00A76D99">
        <w:rPr>
          <w:sz w:val="22"/>
          <w:szCs w:val="22"/>
        </w:rPr>
        <w:t>prezentei</w:t>
      </w:r>
      <w:proofErr w:type="spellEnd"/>
      <w:r w:rsidR="00811831" w:rsidRPr="00A76D99">
        <w:rPr>
          <w:sz w:val="22"/>
          <w:szCs w:val="22"/>
        </w:rPr>
        <w:t xml:space="preserve"> se </w:t>
      </w:r>
      <w:proofErr w:type="spellStart"/>
      <w:r w:rsidR="00811831" w:rsidRPr="00A76D99">
        <w:rPr>
          <w:sz w:val="22"/>
          <w:szCs w:val="22"/>
        </w:rPr>
        <w:t>încredințează</w:t>
      </w:r>
      <w:proofErr w:type="spellEnd"/>
      <w:r w:rsidR="00811831" w:rsidRPr="00A76D99">
        <w:rPr>
          <w:sz w:val="22"/>
          <w:szCs w:val="22"/>
        </w:rPr>
        <w:t xml:space="preserve"> </w:t>
      </w:r>
      <w:proofErr w:type="spellStart"/>
      <w:r w:rsidR="00811831" w:rsidRPr="00A76D99">
        <w:rPr>
          <w:sz w:val="22"/>
          <w:szCs w:val="22"/>
        </w:rPr>
        <w:t>persoanelor</w:t>
      </w:r>
      <w:proofErr w:type="spellEnd"/>
      <w:r w:rsidR="00811831" w:rsidRPr="00A76D99">
        <w:rPr>
          <w:sz w:val="22"/>
          <w:szCs w:val="22"/>
        </w:rPr>
        <w:t xml:space="preserve"> </w:t>
      </w:r>
      <w:proofErr w:type="spellStart"/>
      <w:r w:rsidR="00811831" w:rsidRPr="00A76D99">
        <w:rPr>
          <w:sz w:val="22"/>
          <w:szCs w:val="22"/>
        </w:rPr>
        <w:t>nominalizate</w:t>
      </w:r>
      <w:proofErr w:type="spellEnd"/>
      <w:r w:rsidR="00811831" w:rsidRPr="00A76D99">
        <w:rPr>
          <w:sz w:val="22"/>
          <w:szCs w:val="22"/>
        </w:rPr>
        <w:t xml:space="preserve"> la art. 1.</w:t>
      </w:r>
    </w:p>
    <w:p w14:paraId="7F358B7D" w14:textId="2F619CB6" w:rsidR="00811831" w:rsidRDefault="00C023C7" w:rsidP="00811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11831" w:rsidRPr="00811831">
        <w:rPr>
          <w:b/>
          <w:bCs/>
          <w:sz w:val="22"/>
          <w:szCs w:val="22"/>
        </w:rPr>
        <w:t>Art. 3</w:t>
      </w:r>
      <w:r w:rsidR="00811831">
        <w:rPr>
          <w:b/>
          <w:bCs/>
          <w:sz w:val="22"/>
          <w:szCs w:val="22"/>
        </w:rPr>
        <w:t xml:space="preserve"> </w:t>
      </w:r>
      <w:r w:rsidR="00811831" w:rsidRPr="00811831">
        <w:rPr>
          <w:sz w:val="22"/>
          <w:szCs w:val="22"/>
        </w:rPr>
        <w:t xml:space="preserve">Cu data </w:t>
      </w:r>
      <w:proofErr w:type="spellStart"/>
      <w:r w:rsidR="00811831" w:rsidRPr="00811831">
        <w:rPr>
          <w:sz w:val="22"/>
          <w:szCs w:val="22"/>
        </w:rPr>
        <w:t>prezentei</w:t>
      </w:r>
      <w:proofErr w:type="spellEnd"/>
      <w:r w:rsidR="00811831">
        <w:rPr>
          <w:sz w:val="22"/>
          <w:szCs w:val="22"/>
        </w:rPr>
        <w:t xml:space="preserve"> se </w:t>
      </w:r>
      <w:proofErr w:type="spellStart"/>
      <w:r w:rsidR="00811831">
        <w:rPr>
          <w:sz w:val="22"/>
          <w:szCs w:val="22"/>
        </w:rPr>
        <w:t>abrogă</w:t>
      </w:r>
      <w:proofErr w:type="spellEnd"/>
      <w:r w:rsidR="00811831">
        <w:rPr>
          <w:sz w:val="22"/>
          <w:szCs w:val="22"/>
        </w:rPr>
        <w:t xml:space="preserve"> </w:t>
      </w:r>
      <w:proofErr w:type="spellStart"/>
      <w:r w:rsidR="00811831">
        <w:rPr>
          <w:sz w:val="22"/>
          <w:szCs w:val="22"/>
        </w:rPr>
        <w:t>orice</w:t>
      </w:r>
      <w:proofErr w:type="spellEnd"/>
      <w:r w:rsidR="00811831">
        <w:rPr>
          <w:sz w:val="22"/>
          <w:szCs w:val="22"/>
        </w:rPr>
        <w:t xml:space="preserve"> </w:t>
      </w:r>
      <w:proofErr w:type="spellStart"/>
      <w:r w:rsidR="00811831">
        <w:rPr>
          <w:sz w:val="22"/>
          <w:szCs w:val="22"/>
        </w:rPr>
        <w:t>dispoziție</w:t>
      </w:r>
      <w:proofErr w:type="spellEnd"/>
      <w:r w:rsidR="00811831">
        <w:rPr>
          <w:sz w:val="22"/>
          <w:szCs w:val="22"/>
        </w:rPr>
        <w:t xml:space="preserve"> care </w:t>
      </w:r>
      <w:proofErr w:type="spellStart"/>
      <w:r w:rsidR="00811831">
        <w:rPr>
          <w:sz w:val="22"/>
          <w:szCs w:val="22"/>
        </w:rPr>
        <w:t>contravine</w:t>
      </w:r>
      <w:proofErr w:type="spellEnd"/>
      <w:r w:rsidR="00811831">
        <w:rPr>
          <w:sz w:val="22"/>
          <w:szCs w:val="22"/>
        </w:rPr>
        <w:t xml:space="preserve"> </w:t>
      </w:r>
      <w:proofErr w:type="spellStart"/>
      <w:r w:rsidR="00811831">
        <w:rPr>
          <w:sz w:val="22"/>
          <w:szCs w:val="22"/>
        </w:rPr>
        <w:t>prezentei</w:t>
      </w:r>
      <w:proofErr w:type="spellEnd"/>
      <w:r w:rsidR="00811831">
        <w:rPr>
          <w:sz w:val="22"/>
          <w:szCs w:val="22"/>
        </w:rPr>
        <w:t>.</w:t>
      </w:r>
    </w:p>
    <w:p w14:paraId="6F6C5FBE" w14:textId="5E197980" w:rsidR="00EE09A7" w:rsidRPr="00811831" w:rsidRDefault="00C023C7" w:rsidP="00811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>Art. 4</w:t>
      </w:r>
      <w:r w:rsidR="005A69C9" w:rsidRPr="00740A33">
        <w:rPr>
          <w:sz w:val="22"/>
          <w:szCs w:val="22"/>
        </w:rPr>
        <w:t xml:space="preserve"> </w:t>
      </w:r>
      <w:r w:rsidR="00EE09A7" w:rsidRPr="00740A33">
        <w:rPr>
          <w:sz w:val="22"/>
          <w:szCs w:val="22"/>
          <w:lang w:val="ro-RO"/>
        </w:rPr>
        <w:t xml:space="preserve"> </w:t>
      </w:r>
      <w:proofErr w:type="spellStart"/>
      <w:r w:rsidR="00EE09A7" w:rsidRPr="00740A33">
        <w:rPr>
          <w:sz w:val="22"/>
          <w:szCs w:val="22"/>
          <w:lang w:val="fr-FR" w:eastAsia="ro-RO"/>
        </w:rPr>
        <w:t>Secretarul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general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al </w:t>
      </w:r>
      <w:r w:rsidR="00F8638F" w:rsidRPr="00740A33">
        <w:rPr>
          <w:sz w:val="22"/>
          <w:szCs w:val="22"/>
          <w:lang w:val="fr-FR" w:eastAsia="ro-RO"/>
        </w:rPr>
        <w:t>UAT</w:t>
      </w:r>
      <w:r w:rsidR="00EE09A7" w:rsidRPr="00740A33">
        <w:rPr>
          <w:sz w:val="22"/>
          <w:szCs w:val="22"/>
          <w:lang w:val="fr-FR" w:eastAsia="ro-RO"/>
        </w:rPr>
        <w:t xml:space="preserve">   va  </w:t>
      </w:r>
      <w:proofErr w:type="spellStart"/>
      <w:r w:rsidR="00EE09A7" w:rsidRPr="00740A33">
        <w:rPr>
          <w:sz w:val="22"/>
          <w:szCs w:val="22"/>
          <w:lang w:val="fr-FR" w:eastAsia="ro-RO"/>
        </w:rPr>
        <w:t>comunica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prezenta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instituţiilor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, </w:t>
      </w:r>
      <w:proofErr w:type="spellStart"/>
      <w:r w:rsidR="00EE09A7" w:rsidRPr="00740A33">
        <w:rPr>
          <w:sz w:val="22"/>
          <w:szCs w:val="22"/>
          <w:lang w:val="fr-FR" w:eastAsia="ro-RO"/>
        </w:rPr>
        <w:t>autoritatilor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 si  </w:t>
      </w:r>
      <w:proofErr w:type="spellStart"/>
      <w:r w:rsidR="00EE09A7" w:rsidRPr="00740A33">
        <w:rPr>
          <w:sz w:val="22"/>
          <w:szCs w:val="22"/>
          <w:lang w:val="fr-FR" w:eastAsia="ro-RO"/>
        </w:rPr>
        <w:t>persoanelor</w:t>
      </w:r>
      <w:proofErr w:type="spellEnd"/>
      <w:r w:rsidR="00EE09A7" w:rsidRPr="00740A3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740A33">
        <w:rPr>
          <w:sz w:val="22"/>
          <w:szCs w:val="22"/>
          <w:lang w:val="fr-FR" w:eastAsia="ro-RO"/>
        </w:rPr>
        <w:t>interesate</w:t>
      </w:r>
      <w:proofErr w:type="spellEnd"/>
      <w:r w:rsidR="00EE09A7" w:rsidRPr="00740A33">
        <w:rPr>
          <w:sz w:val="22"/>
          <w:szCs w:val="22"/>
          <w:lang w:val="fr-FR" w:eastAsia="ro-RO"/>
        </w:rPr>
        <w:t>.</w:t>
      </w:r>
    </w:p>
    <w:p w14:paraId="530EC30A" w14:textId="77777777" w:rsidR="00B11AC3" w:rsidRDefault="00B11AC3" w:rsidP="00F51C16">
      <w:pPr>
        <w:pStyle w:val="WW-Default"/>
        <w:jc w:val="both"/>
        <w:rPr>
          <w:rFonts w:cs="Times New Roman"/>
          <w:sz w:val="22"/>
          <w:szCs w:val="22"/>
          <w:lang w:val="ro-RO"/>
        </w:rPr>
      </w:pPr>
    </w:p>
    <w:p w14:paraId="2AA77F76" w14:textId="77777777" w:rsidR="00EC7D04" w:rsidRPr="00EC7D04" w:rsidRDefault="00EC7D04" w:rsidP="00EC7D04">
      <w:pPr>
        <w:ind w:left="-90" w:right="-330"/>
        <w:contextualSpacing/>
        <w:jc w:val="both"/>
        <w:rPr>
          <w:color w:val="000000"/>
          <w:sz w:val="22"/>
          <w:szCs w:val="22"/>
        </w:rPr>
      </w:pPr>
      <w:r w:rsidRPr="00EC7D04">
        <w:rPr>
          <w:sz w:val="22"/>
          <w:szCs w:val="22"/>
        </w:rPr>
        <w:t xml:space="preserve">       </w:t>
      </w:r>
      <w:r w:rsidRPr="00EC7D04">
        <w:rPr>
          <w:color w:val="000000"/>
          <w:sz w:val="22"/>
          <w:szCs w:val="22"/>
          <w:lang w:val="en-AU"/>
        </w:rPr>
        <w:t xml:space="preserve">                 PREȘEDINTE  DE  ȘEDINȚĂ                                                </w:t>
      </w:r>
      <w:proofErr w:type="spellStart"/>
      <w:r w:rsidRPr="00EC7D04">
        <w:rPr>
          <w:color w:val="000000"/>
          <w:sz w:val="22"/>
          <w:szCs w:val="22"/>
          <w:lang w:val="en-AU"/>
        </w:rPr>
        <w:t>Contrasemneaza</w:t>
      </w:r>
      <w:proofErr w:type="spellEnd"/>
      <w:r w:rsidRPr="00EC7D04">
        <w:rPr>
          <w:color w:val="000000"/>
          <w:sz w:val="22"/>
          <w:szCs w:val="22"/>
          <w:lang w:val="en-AU"/>
        </w:rPr>
        <w:t xml:space="preserve">  </w:t>
      </w:r>
      <w:proofErr w:type="spellStart"/>
      <w:r w:rsidRPr="00EC7D04">
        <w:rPr>
          <w:color w:val="000000"/>
          <w:sz w:val="22"/>
          <w:szCs w:val="22"/>
          <w:lang w:val="en-AU"/>
        </w:rPr>
        <w:t>ptr</w:t>
      </w:r>
      <w:proofErr w:type="spellEnd"/>
      <w:r w:rsidRPr="00EC7D04">
        <w:rPr>
          <w:color w:val="000000"/>
          <w:sz w:val="22"/>
          <w:szCs w:val="22"/>
          <w:lang w:val="en-AU"/>
        </w:rPr>
        <w:t xml:space="preserve">. </w:t>
      </w:r>
      <w:proofErr w:type="spellStart"/>
      <w:r w:rsidRPr="00EC7D04">
        <w:rPr>
          <w:color w:val="000000"/>
          <w:sz w:val="22"/>
          <w:szCs w:val="22"/>
          <w:lang w:val="en-AU"/>
        </w:rPr>
        <w:t>Legalitate</w:t>
      </w:r>
      <w:proofErr w:type="spellEnd"/>
    </w:p>
    <w:p w14:paraId="76D1936D" w14:textId="77777777" w:rsidR="00EC7D04" w:rsidRPr="00EC7D04" w:rsidRDefault="00EC7D04" w:rsidP="00EC7D04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EC7D04">
        <w:rPr>
          <w:color w:val="000000"/>
          <w:sz w:val="22"/>
          <w:szCs w:val="22"/>
          <w:lang w:val="en-AU"/>
        </w:rPr>
        <w:t xml:space="preserve">                     CONSILIER   LOCAL                                                               SECRETAR GENERAL  </w:t>
      </w:r>
    </w:p>
    <w:p w14:paraId="6111BA53" w14:textId="77777777" w:rsidR="00EC7D04" w:rsidRPr="00EC7D04" w:rsidRDefault="00EC7D04" w:rsidP="00EC7D04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EC7D04">
        <w:rPr>
          <w:color w:val="000000"/>
          <w:sz w:val="22"/>
          <w:szCs w:val="22"/>
          <w:lang w:val="en-AU"/>
        </w:rPr>
        <w:t xml:space="preserve">                        </w:t>
      </w:r>
      <w:proofErr w:type="spellStart"/>
      <w:r w:rsidRPr="00EC7D04">
        <w:rPr>
          <w:color w:val="000000"/>
          <w:sz w:val="22"/>
          <w:szCs w:val="22"/>
          <w:lang w:val="en-AU"/>
        </w:rPr>
        <w:t>Vasile</w:t>
      </w:r>
      <w:proofErr w:type="spellEnd"/>
      <w:r w:rsidRPr="00EC7D04">
        <w:rPr>
          <w:color w:val="000000"/>
          <w:sz w:val="22"/>
          <w:szCs w:val="22"/>
          <w:lang w:val="en-AU"/>
        </w:rPr>
        <w:t xml:space="preserve">   CONSTANTIN                                                                       </w:t>
      </w:r>
      <w:proofErr w:type="spellStart"/>
      <w:r w:rsidRPr="00EC7D04">
        <w:rPr>
          <w:color w:val="000000"/>
          <w:sz w:val="22"/>
          <w:szCs w:val="22"/>
          <w:lang w:val="en-AU"/>
        </w:rPr>
        <w:t>Mihaela</w:t>
      </w:r>
      <w:proofErr w:type="spellEnd"/>
      <w:r w:rsidRPr="00EC7D04">
        <w:rPr>
          <w:color w:val="000000"/>
          <w:sz w:val="22"/>
          <w:szCs w:val="22"/>
          <w:lang w:val="en-AU"/>
        </w:rPr>
        <w:t xml:space="preserve">   NITA</w:t>
      </w:r>
    </w:p>
    <w:p w14:paraId="0025FA91" w14:textId="77777777" w:rsidR="00EC7D04" w:rsidRPr="00EC7D04" w:rsidRDefault="00EC7D04" w:rsidP="00EC7D04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4C0A3C2E" w14:textId="77777777" w:rsidR="00EC7D04" w:rsidRPr="00EC7D04" w:rsidRDefault="00EC7D04" w:rsidP="00EC7D04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3FB390B2" w14:textId="77777777" w:rsidR="00EC7D04" w:rsidRPr="00EC7D04" w:rsidRDefault="00EC7D04" w:rsidP="00EC7D04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66C2D8AD" w14:textId="77777777" w:rsidR="00EC7D04" w:rsidRPr="00EC7D04" w:rsidRDefault="00EC7D04" w:rsidP="00EC7D04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5BFF40C9" w14:textId="77777777" w:rsidR="00EC7D04" w:rsidRPr="00EC7D04" w:rsidRDefault="00EC7D04" w:rsidP="00EC7D04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6A6533FC" w14:textId="77777777" w:rsidR="00EC7D04" w:rsidRDefault="00EC7D04" w:rsidP="00EC7D04">
      <w:pPr>
        <w:ind w:left="-90" w:right="434" w:hanging="10"/>
        <w:jc w:val="both"/>
        <w:rPr>
          <w:color w:val="000000"/>
          <w:lang w:val="en-AU"/>
        </w:rPr>
      </w:pPr>
    </w:p>
    <w:p w14:paraId="26C06D03" w14:textId="41D01253" w:rsidR="00EC7D04" w:rsidRDefault="00EC7D04" w:rsidP="00EC7D04">
      <w:pPr>
        <w:ind w:right="434"/>
        <w:jc w:val="both"/>
        <w:rPr>
          <w:color w:val="000000"/>
          <w:lang w:val="en-AU"/>
        </w:rPr>
      </w:pPr>
    </w:p>
    <w:p w14:paraId="3F22DE70" w14:textId="77777777" w:rsidR="00EC7D04" w:rsidRDefault="00EC7D04" w:rsidP="00EC7D04">
      <w:pPr>
        <w:spacing w:line="256" w:lineRule="auto"/>
        <w:ind w:right="434"/>
        <w:jc w:val="both"/>
        <w:rPr>
          <w:rFonts w:cs="Arial"/>
          <w:color w:val="000000"/>
          <w:lang w:val="en-AU"/>
        </w:rPr>
      </w:pPr>
    </w:p>
    <w:p w14:paraId="37BC3A11" w14:textId="4C302126" w:rsidR="00EC7D04" w:rsidRDefault="00EC7D04" w:rsidP="00EC7D04">
      <w:pPr>
        <w:spacing w:line="256" w:lineRule="auto"/>
        <w:ind w:left="-90" w:right="434" w:firstLine="90"/>
        <w:jc w:val="both"/>
        <w:rPr>
          <w:rFonts w:cs="Arial"/>
          <w:color w:val="000000"/>
          <w:sz w:val="18"/>
          <w:szCs w:val="18"/>
          <w:lang w:val="en-AU"/>
        </w:rPr>
      </w:pPr>
      <w:r>
        <w:rPr>
          <w:rFonts w:cs="Arial"/>
          <w:color w:val="000000"/>
          <w:sz w:val="18"/>
          <w:szCs w:val="18"/>
          <w:lang w:val="en-AU"/>
        </w:rPr>
        <w:t xml:space="preserve">       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N</w:t>
      </w:r>
      <w:r w:rsidR="00660E8B">
        <w:rPr>
          <w:rFonts w:cs="Arial"/>
          <w:color w:val="000000"/>
          <w:sz w:val="18"/>
          <w:szCs w:val="18"/>
          <w:lang w:val="en-AU"/>
        </w:rPr>
        <w:t>otă</w:t>
      </w:r>
      <w:proofErr w:type="spellEnd"/>
      <w:r w:rsidR="00660E8B">
        <w:rPr>
          <w:rFonts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660E8B">
        <w:rPr>
          <w:rFonts w:cs="Arial"/>
          <w:color w:val="000000"/>
          <w:sz w:val="18"/>
          <w:szCs w:val="18"/>
          <w:lang w:val="en-AU"/>
        </w:rPr>
        <w:t>Consilieri</w:t>
      </w:r>
      <w:proofErr w:type="spellEnd"/>
      <w:r w:rsidR="00660E8B">
        <w:rPr>
          <w:rFonts w:cs="Arial"/>
          <w:color w:val="000000"/>
          <w:sz w:val="18"/>
          <w:szCs w:val="18"/>
          <w:lang w:val="en-AU"/>
        </w:rPr>
        <w:t xml:space="preserve"> prezenţi</w:t>
      </w:r>
      <w:proofErr w:type="gramStart"/>
      <w:r w:rsidR="00660E8B">
        <w:rPr>
          <w:rFonts w:cs="Arial"/>
          <w:color w:val="000000"/>
          <w:sz w:val="18"/>
          <w:szCs w:val="18"/>
          <w:lang w:val="en-AU"/>
        </w:rPr>
        <w:t>:15</w:t>
      </w:r>
      <w:proofErr w:type="gramEnd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consilieri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, din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cei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15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ce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formează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consiliul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local.</w:t>
      </w:r>
    </w:p>
    <w:p w14:paraId="4B0C6DAD" w14:textId="5D7D1D43" w:rsidR="00EC7D04" w:rsidRDefault="00EC7D04" w:rsidP="00EC7D04">
      <w:pPr>
        <w:spacing w:line="256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Prezenta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660E8B">
        <w:rPr>
          <w:rFonts w:cs="Arial"/>
          <w:color w:val="000000"/>
          <w:sz w:val="18"/>
          <w:szCs w:val="18"/>
          <w:lang w:val="en-AU"/>
        </w:rPr>
        <w:t>hotărâre</w:t>
      </w:r>
      <w:proofErr w:type="spellEnd"/>
      <w:r w:rsidR="00660E8B">
        <w:rPr>
          <w:rFonts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660E8B">
        <w:rPr>
          <w:rFonts w:cs="Arial"/>
          <w:color w:val="000000"/>
          <w:sz w:val="18"/>
          <w:szCs w:val="18"/>
          <w:lang w:val="en-AU"/>
        </w:rPr>
        <w:t>fost</w:t>
      </w:r>
      <w:proofErr w:type="spellEnd"/>
      <w:r w:rsidR="00660E8B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660E8B">
        <w:rPr>
          <w:rFonts w:cs="Arial"/>
          <w:color w:val="000000"/>
          <w:sz w:val="18"/>
          <w:szCs w:val="18"/>
          <w:lang w:val="en-AU"/>
        </w:rPr>
        <w:t>aprobată</w:t>
      </w:r>
      <w:proofErr w:type="spellEnd"/>
      <w:r w:rsidR="00660E8B">
        <w:rPr>
          <w:rFonts w:cs="Arial"/>
          <w:color w:val="000000"/>
          <w:sz w:val="18"/>
          <w:szCs w:val="18"/>
          <w:lang w:val="en-AU"/>
        </w:rPr>
        <w:t xml:space="preserve"> cu 15</w:t>
      </w:r>
      <w:bookmarkStart w:id="0" w:name="_GoBack"/>
      <w:bookmarkEnd w:id="0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voturi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gramStart"/>
      <w:r>
        <w:rPr>
          <w:rFonts w:cs="Arial"/>
          <w:color w:val="000000"/>
          <w:sz w:val="18"/>
          <w:szCs w:val="18"/>
          <w:lang w:val="en-AU"/>
        </w:rPr>
        <w:t>,,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>
        <w:rPr>
          <w:rFonts w:cs="Arial"/>
          <w:color w:val="000000"/>
          <w:sz w:val="18"/>
          <w:szCs w:val="18"/>
          <w:lang w:val="en-AU"/>
        </w:rPr>
        <w:t>,,........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voturi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împotrivă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și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 xml:space="preserve">   …….. </w:t>
      </w:r>
      <w:proofErr w:type="spellStart"/>
      <w:r>
        <w:rPr>
          <w:rFonts w:cs="Arial"/>
          <w:color w:val="000000"/>
          <w:sz w:val="18"/>
          <w:szCs w:val="18"/>
          <w:lang w:val="en-AU"/>
        </w:rPr>
        <w:t>abțineri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ab/>
        <w:t xml:space="preserve"> </w:t>
      </w:r>
      <w:r>
        <w:rPr>
          <w:rFonts w:ascii="Arial" w:eastAsia="Arial" w:hAnsi="Arial" w:cs="Arial"/>
          <w:b/>
          <w:color w:val="000000"/>
        </w:rPr>
        <w:tab/>
        <w:t xml:space="preserve"> </w:t>
      </w:r>
      <w:r>
        <w:rPr>
          <w:rFonts w:ascii="Arial" w:eastAsia="Arial" w:hAnsi="Arial" w:cs="Arial"/>
          <w:b/>
          <w:color w:val="000000"/>
        </w:rPr>
        <w:tab/>
      </w:r>
    </w:p>
    <w:p w14:paraId="36D854F9" w14:textId="77777777" w:rsidR="00EC7D04" w:rsidRDefault="00EC7D04" w:rsidP="00EC7D04">
      <w:pPr>
        <w:spacing w:line="256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2440A71B" w14:textId="77777777" w:rsidR="00EC7D04" w:rsidRDefault="00EC7D04" w:rsidP="00EC7D04">
      <w:pPr>
        <w:spacing w:line="256" w:lineRule="auto"/>
        <w:ind w:right="434"/>
        <w:jc w:val="both"/>
        <w:rPr>
          <w:rFonts w:ascii="Arial" w:eastAsia="Arial" w:hAnsi="Arial" w:cs="Arial"/>
          <w:b/>
          <w:color w:val="000000"/>
        </w:rPr>
      </w:pPr>
    </w:p>
    <w:p w14:paraId="5F5777B2" w14:textId="77777777" w:rsidR="00EC7D04" w:rsidRDefault="00EC7D04" w:rsidP="00EC7D04">
      <w:pPr>
        <w:spacing w:line="256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3997CD0B" w14:textId="77777777" w:rsidR="00EC7D04" w:rsidRDefault="00EC7D04" w:rsidP="00EC7D04">
      <w:pPr>
        <w:spacing w:line="256" w:lineRule="auto"/>
        <w:ind w:left="-90" w:right="434" w:firstLine="90"/>
        <w:jc w:val="both"/>
        <w:rPr>
          <w:rFonts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EC7D04" w14:paraId="0A8C0A59" w14:textId="77777777" w:rsidTr="00EC7D04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EF9F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center"/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52726B52" w14:textId="138E9DB0" w:rsidR="00EC7D04" w:rsidRDefault="00260592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center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. 96 </w:t>
            </w:r>
            <w:r w:rsidR="00EC7D04">
              <w:rPr>
                <w:color w:val="000000"/>
                <w:sz w:val="20"/>
                <w:szCs w:val="20"/>
                <w:lang w:val="en-AU"/>
              </w:rPr>
              <w:t xml:space="preserve"> /30.09.2025</w:t>
            </w:r>
          </w:p>
        </w:tc>
      </w:tr>
    </w:tbl>
    <w:p w14:paraId="3975BED7" w14:textId="77777777" w:rsidR="00EC7D04" w:rsidRDefault="00EC7D04" w:rsidP="00EC7D04">
      <w:pPr>
        <w:spacing w:line="256" w:lineRule="auto"/>
        <w:ind w:left="10" w:right="434" w:hanging="10"/>
        <w:jc w:val="both"/>
        <w:rPr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EC7D04" w14:paraId="2AA040A9" w14:textId="77777777" w:rsidTr="00EC7D04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1505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55A0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E238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3E7E6B5D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3B7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EC7D04" w14:paraId="20C596BC" w14:textId="77777777" w:rsidTr="00EC7D04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4A51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E4BD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DBEF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F49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EC7D04" w14:paraId="343B6306" w14:textId="77777777" w:rsidTr="00EC7D04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5B26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AB22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3846E12A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1238C960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2792156F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796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6828CB2C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458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C7D04" w14:paraId="427E0AF8" w14:textId="77777777" w:rsidTr="00EC7D0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B9B7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9578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FD54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4619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C7D04" w14:paraId="4D5E3454" w14:textId="77777777" w:rsidTr="00EC7D0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66B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8E45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A93D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72A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C7D04" w14:paraId="298B7069" w14:textId="77777777" w:rsidTr="00EC7D0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4DE9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C3DA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4B9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7F1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C7D04" w14:paraId="6B5E6209" w14:textId="77777777" w:rsidTr="00EC7D04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2709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7BA1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B6E4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30.09.2025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5C7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C7D04" w14:paraId="7E299094" w14:textId="77777777" w:rsidTr="00EC7D0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DEF2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E24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5B5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74C" w14:textId="77777777" w:rsidR="00EC7D04" w:rsidRDefault="00EC7D04">
            <w:pPr>
              <w:autoSpaceDE w:val="0"/>
              <w:autoSpaceDN w:val="0"/>
              <w:adjustRightInd w:val="0"/>
              <w:spacing w:line="256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1B9C7308" w14:textId="77777777" w:rsidR="00EC7D04" w:rsidRDefault="00EC7D04" w:rsidP="00EC7D04">
      <w:pPr>
        <w:autoSpaceDE w:val="0"/>
        <w:autoSpaceDN w:val="0"/>
        <w:adjustRightInd w:val="0"/>
        <w:spacing w:line="256" w:lineRule="auto"/>
        <w:ind w:left="10" w:right="434" w:hanging="10"/>
        <w:jc w:val="both"/>
        <w:rPr>
          <w:color w:val="000000"/>
          <w:sz w:val="20"/>
          <w:szCs w:val="20"/>
          <w:lang w:val="en-AU"/>
        </w:rPr>
      </w:pPr>
    </w:p>
    <w:p w14:paraId="5BF5B7B9" w14:textId="77777777" w:rsidR="00EC7D04" w:rsidRDefault="00EC7D04" w:rsidP="00EC7D04">
      <w:pPr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</w:p>
    <w:p w14:paraId="7C96086C" w14:textId="77777777" w:rsidR="00EC7D04" w:rsidRDefault="00EC7D04" w:rsidP="00EC7D04">
      <w:pPr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   </w:t>
      </w:r>
      <w:proofErr w:type="spellStart"/>
      <w:r>
        <w:rPr>
          <w:color w:val="000000"/>
          <w:sz w:val="20"/>
          <w:szCs w:val="20"/>
          <w:lang w:val="en-AU"/>
        </w:rPr>
        <w:t>Extrase</w:t>
      </w:r>
      <w:proofErr w:type="spellEnd"/>
      <w:r>
        <w:rPr>
          <w:color w:val="000000"/>
          <w:sz w:val="20"/>
          <w:szCs w:val="20"/>
          <w:lang w:val="en-AU"/>
        </w:rPr>
        <w:t xml:space="preserve"> din </w:t>
      </w:r>
      <w:proofErr w:type="spellStart"/>
      <w:r>
        <w:rPr>
          <w:color w:val="000000"/>
          <w:sz w:val="20"/>
          <w:szCs w:val="20"/>
          <w:lang w:val="en-AU"/>
        </w:rPr>
        <w:t>Ordonanţa</w:t>
      </w:r>
      <w:proofErr w:type="spellEnd"/>
      <w:r>
        <w:rPr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color w:val="000000"/>
          <w:sz w:val="20"/>
          <w:szCs w:val="20"/>
          <w:lang w:val="en-AU"/>
        </w:rPr>
        <w:t>urgenţă</w:t>
      </w:r>
      <w:proofErr w:type="spellEnd"/>
      <w:r>
        <w:rPr>
          <w:color w:val="000000"/>
          <w:sz w:val="20"/>
          <w:szCs w:val="20"/>
          <w:lang w:val="en-AU"/>
        </w:rPr>
        <w:t xml:space="preserve"> a </w:t>
      </w:r>
      <w:proofErr w:type="spellStart"/>
      <w:r>
        <w:rPr>
          <w:color w:val="000000"/>
          <w:sz w:val="20"/>
          <w:szCs w:val="20"/>
          <w:lang w:val="en-AU"/>
        </w:rPr>
        <w:t>Guvernului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nr</w:t>
      </w:r>
      <w:proofErr w:type="spellEnd"/>
      <w:r>
        <w:rPr>
          <w:color w:val="000000"/>
          <w:sz w:val="20"/>
          <w:szCs w:val="20"/>
          <w:lang w:val="en-AU"/>
        </w:rPr>
        <w:t xml:space="preserve">. </w:t>
      </w:r>
      <w:proofErr w:type="gramStart"/>
      <w:r>
        <w:rPr>
          <w:color w:val="000000"/>
          <w:sz w:val="20"/>
          <w:szCs w:val="20"/>
          <w:lang w:val="en-AU"/>
        </w:rPr>
        <w:t>57/2019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privind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Codul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administrativ</w:t>
      </w:r>
      <w:proofErr w:type="spellEnd"/>
      <w:r>
        <w:rPr>
          <w:color w:val="000000"/>
          <w:sz w:val="20"/>
          <w:szCs w:val="20"/>
          <w:lang w:val="en-AU"/>
        </w:rPr>
        <w:t xml:space="preserve">, cu </w:t>
      </w:r>
      <w:proofErr w:type="spellStart"/>
      <w:r>
        <w:rPr>
          <w:color w:val="000000"/>
          <w:sz w:val="20"/>
          <w:szCs w:val="20"/>
          <w:lang w:val="en-AU"/>
        </w:rPr>
        <w:t>modificările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şi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completările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ulterioare</w:t>
      </w:r>
      <w:proofErr w:type="spellEnd"/>
      <w:r>
        <w:rPr>
          <w:color w:val="000000"/>
          <w:sz w:val="20"/>
          <w:szCs w:val="20"/>
          <w:lang w:val="en-AU"/>
        </w:rPr>
        <w:t xml:space="preserve">: </w:t>
      </w:r>
    </w:p>
    <w:p w14:paraId="22CE1DBC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1) Art. </w:t>
      </w:r>
      <w:proofErr w:type="gramStart"/>
      <w:r>
        <w:rPr>
          <w:color w:val="000000"/>
          <w:sz w:val="20"/>
          <w:szCs w:val="20"/>
          <w:lang w:val="en-AU"/>
        </w:rPr>
        <w:t>139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>. (1): „</w:t>
      </w:r>
      <w:proofErr w:type="spellStart"/>
      <w:r>
        <w:rPr>
          <w:color w:val="000000"/>
          <w:sz w:val="20"/>
          <w:szCs w:val="20"/>
          <w:lang w:val="en-AU"/>
        </w:rPr>
        <w:t>În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exercitarea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atribuţiilor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îi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revin</w:t>
      </w:r>
      <w:proofErr w:type="spellEnd"/>
      <w:r>
        <w:rPr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color w:val="000000"/>
          <w:sz w:val="20"/>
          <w:szCs w:val="20"/>
          <w:lang w:val="en-AU"/>
        </w:rPr>
        <w:t>Consiliul</w:t>
      </w:r>
      <w:proofErr w:type="spellEnd"/>
      <w:r>
        <w:rPr>
          <w:color w:val="000000"/>
          <w:sz w:val="20"/>
          <w:szCs w:val="20"/>
          <w:lang w:val="en-AU"/>
        </w:rPr>
        <w:t xml:space="preserve"> local </w:t>
      </w:r>
      <w:proofErr w:type="spellStart"/>
      <w:r>
        <w:rPr>
          <w:color w:val="000000"/>
          <w:sz w:val="20"/>
          <w:szCs w:val="20"/>
          <w:lang w:val="en-AU"/>
        </w:rPr>
        <w:t>adoptă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hotărâri</w:t>
      </w:r>
      <w:proofErr w:type="spellEnd"/>
      <w:r>
        <w:rPr>
          <w:color w:val="000000"/>
          <w:sz w:val="20"/>
          <w:szCs w:val="20"/>
          <w:lang w:val="en-AU"/>
        </w:rPr>
        <w:t xml:space="preserve">, cu </w:t>
      </w:r>
      <w:proofErr w:type="spellStart"/>
      <w:r>
        <w:rPr>
          <w:color w:val="000000"/>
          <w:sz w:val="20"/>
          <w:szCs w:val="20"/>
          <w:lang w:val="en-AU"/>
        </w:rPr>
        <w:t>majoritate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absolută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sau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simplă</w:t>
      </w:r>
      <w:proofErr w:type="spellEnd"/>
      <w:r>
        <w:rPr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color w:val="000000"/>
          <w:sz w:val="20"/>
          <w:szCs w:val="20"/>
          <w:lang w:val="en-AU"/>
        </w:rPr>
        <w:t>după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caz</w:t>
      </w:r>
      <w:proofErr w:type="spellEnd"/>
      <w:r>
        <w:rPr>
          <w:color w:val="000000"/>
          <w:sz w:val="20"/>
          <w:szCs w:val="20"/>
          <w:lang w:val="en-AU"/>
        </w:rPr>
        <w:t xml:space="preserve">. </w:t>
      </w:r>
    </w:p>
    <w:p w14:paraId="58576A92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(2) </w:t>
      </w:r>
      <w:proofErr w:type="spellStart"/>
      <w:r>
        <w:rPr>
          <w:color w:val="000000"/>
          <w:sz w:val="20"/>
          <w:szCs w:val="20"/>
          <w:lang w:val="en-AU"/>
        </w:rPr>
        <w:t>Prin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excepţie</w:t>
      </w:r>
      <w:proofErr w:type="spellEnd"/>
      <w:r>
        <w:rPr>
          <w:color w:val="000000"/>
          <w:sz w:val="20"/>
          <w:szCs w:val="20"/>
          <w:lang w:val="en-AU"/>
        </w:rPr>
        <w:t xml:space="preserve"> de la </w:t>
      </w:r>
      <w:proofErr w:type="spellStart"/>
      <w:r>
        <w:rPr>
          <w:color w:val="000000"/>
          <w:sz w:val="20"/>
          <w:szCs w:val="20"/>
          <w:lang w:val="en-AU"/>
        </w:rPr>
        <w:t>prevederile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 xml:space="preserve">. (1), </w:t>
      </w:r>
      <w:proofErr w:type="spellStart"/>
      <w:r>
        <w:rPr>
          <w:color w:val="000000"/>
          <w:sz w:val="20"/>
          <w:szCs w:val="20"/>
          <w:lang w:val="en-AU"/>
        </w:rPr>
        <w:t>hotărârile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privind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dobândirea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sau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înstrăinarea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dreptului</w:t>
      </w:r>
      <w:proofErr w:type="spellEnd"/>
      <w:r>
        <w:rPr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color w:val="000000"/>
          <w:sz w:val="20"/>
          <w:szCs w:val="20"/>
          <w:lang w:val="en-AU"/>
        </w:rPr>
        <w:t>proprietate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în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cazul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bunurilor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imobile</w:t>
      </w:r>
      <w:proofErr w:type="spellEnd"/>
      <w:r>
        <w:rPr>
          <w:color w:val="000000"/>
          <w:sz w:val="20"/>
          <w:szCs w:val="20"/>
          <w:lang w:val="en-AU"/>
        </w:rPr>
        <w:t xml:space="preserve"> se </w:t>
      </w:r>
      <w:proofErr w:type="spellStart"/>
      <w:r>
        <w:rPr>
          <w:color w:val="000000"/>
          <w:sz w:val="20"/>
          <w:szCs w:val="20"/>
          <w:lang w:val="en-AU"/>
        </w:rPr>
        <w:t>adoptă</w:t>
      </w:r>
      <w:proofErr w:type="spellEnd"/>
      <w:r>
        <w:rPr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color w:val="000000"/>
          <w:sz w:val="20"/>
          <w:szCs w:val="20"/>
          <w:lang w:val="en-AU"/>
        </w:rPr>
        <w:t>Consiliul</w:t>
      </w:r>
      <w:proofErr w:type="spellEnd"/>
      <w:r>
        <w:rPr>
          <w:color w:val="000000"/>
          <w:sz w:val="20"/>
          <w:szCs w:val="20"/>
          <w:lang w:val="en-AU"/>
        </w:rPr>
        <w:t xml:space="preserve"> local cu </w:t>
      </w:r>
      <w:proofErr w:type="spellStart"/>
      <w:r>
        <w:rPr>
          <w:color w:val="000000"/>
          <w:sz w:val="20"/>
          <w:szCs w:val="20"/>
          <w:lang w:val="en-AU"/>
        </w:rPr>
        <w:t>majoritatea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calificată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definită</w:t>
      </w:r>
      <w:proofErr w:type="spellEnd"/>
      <w:r>
        <w:rPr>
          <w:color w:val="000000"/>
          <w:sz w:val="20"/>
          <w:szCs w:val="20"/>
          <w:lang w:val="en-AU"/>
        </w:rPr>
        <w:t xml:space="preserve"> la art. </w:t>
      </w:r>
      <w:proofErr w:type="gramStart"/>
      <w:r>
        <w:rPr>
          <w:color w:val="000000"/>
          <w:sz w:val="20"/>
          <w:szCs w:val="20"/>
          <w:lang w:val="en-AU"/>
        </w:rPr>
        <w:t>5</w:t>
      </w:r>
      <w:proofErr w:type="gramEnd"/>
      <w:r>
        <w:rPr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>
        <w:rPr>
          <w:color w:val="000000"/>
          <w:sz w:val="20"/>
          <w:szCs w:val="20"/>
          <w:lang w:val="en-AU"/>
        </w:rPr>
        <w:t>dd</w:t>
      </w:r>
      <w:proofErr w:type="spellEnd"/>
      <w:proofErr w:type="gramEnd"/>
      <w:r>
        <w:rPr>
          <w:color w:val="000000"/>
          <w:sz w:val="20"/>
          <w:szCs w:val="20"/>
          <w:lang w:val="en-AU"/>
        </w:rPr>
        <w:t xml:space="preserve">), de </w:t>
      </w:r>
      <w:proofErr w:type="spellStart"/>
      <w:r>
        <w:rPr>
          <w:color w:val="000000"/>
          <w:sz w:val="20"/>
          <w:szCs w:val="20"/>
          <w:lang w:val="en-AU"/>
        </w:rPr>
        <w:t>două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treimi</w:t>
      </w:r>
      <w:proofErr w:type="spellEnd"/>
      <w:r>
        <w:rPr>
          <w:color w:val="000000"/>
          <w:sz w:val="20"/>
          <w:szCs w:val="20"/>
          <w:lang w:val="en-AU"/>
        </w:rPr>
        <w:t xml:space="preserve"> din </w:t>
      </w:r>
      <w:proofErr w:type="spellStart"/>
      <w:r>
        <w:rPr>
          <w:color w:val="000000"/>
          <w:sz w:val="20"/>
          <w:szCs w:val="20"/>
          <w:lang w:val="en-AU"/>
        </w:rPr>
        <w:t>numărul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consilierilor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locali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în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funcţie</w:t>
      </w:r>
      <w:proofErr w:type="spellEnd"/>
      <w:r>
        <w:rPr>
          <w:color w:val="000000"/>
          <w:sz w:val="20"/>
          <w:szCs w:val="20"/>
          <w:lang w:val="en-AU"/>
        </w:rPr>
        <w:t xml:space="preserve">.“ </w:t>
      </w:r>
    </w:p>
    <w:p w14:paraId="2CA04280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2) Art. </w:t>
      </w:r>
      <w:proofErr w:type="gramStart"/>
      <w:r>
        <w:rPr>
          <w:color w:val="000000"/>
          <w:sz w:val="20"/>
          <w:szCs w:val="20"/>
          <w:lang w:val="en-AU"/>
        </w:rPr>
        <w:t>197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>. (2): „</w:t>
      </w:r>
      <w:proofErr w:type="spellStart"/>
      <w:r>
        <w:rPr>
          <w:color w:val="000000"/>
          <w:sz w:val="20"/>
          <w:szCs w:val="20"/>
          <w:lang w:val="en-AU"/>
        </w:rPr>
        <w:t>Hotărârile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Consiliului</w:t>
      </w:r>
      <w:proofErr w:type="spellEnd"/>
      <w:r>
        <w:rPr>
          <w:color w:val="000000"/>
          <w:sz w:val="20"/>
          <w:szCs w:val="20"/>
          <w:lang w:val="en-AU"/>
        </w:rPr>
        <w:t xml:space="preserve"> local se </w:t>
      </w:r>
      <w:proofErr w:type="spellStart"/>
      <w:r>
        <w:rPr>
          <w:color w:val="000000"/>
          <w:sz w:val="20"/>
          <w:szCs w:val="20"/>
          <w:lang w:val="en-AU"/>
        </w:rPr>
        <w:t>comunică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primarului</w:t>
      </w:r>
      <w:proofErr w:type="spellEnd"/>
      <w:proofErr w:type="gramStart"/>
      <w:r>
        <w:rPr>
          <w:color w:val="000000"/>
          <w:sz w:val="20"/>
          <w:szCs w:val="20"/>
          <w:lang w:val="en-AU"/>
        </w:rPr>
        <w:t>.“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</w:p>
    <w:p w14:paraId="1B23EBB7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3) Art. </w:t>
      </w:r>
      <w:proofErr w:type="gramStart"/>
      <w:r>
        <w:rPr>
          <w:color w:val="000000"/>
          <w:sz w:val="20"/>
          <w:szCs w:val="20"/>
          <w:lang w:val="en-AU"/>
        </w:rPr>
        <w:t>197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 xml:space="preserve">. (1), </w:t>
      </w:r>
      <w:proofErr w:type="spellStart"/>
      <w:r>
        <w:rPr>
          <w:color w:val="000000"/>
          <w:sz w:val="20"/>
          <w:szCs w:val="20"/>
          <w:lang w:val="en-AU"/>
        </w:rPr>
        <w:t>adaptat</w:t>
      </w:r>
      <w:proofErr w:type="spellEnd"/>
      <w:r>
        <w:rPr>
          <w:color w:val="000000"/>
          <w:sz w:val="20"/>
          <w:szCs w:val="20"/>
          <w:lang w:val="en-AU"/>
        </w:rPr>
        <w:t xml:space="preserve">: </w:t>
      </w:r>
      <w:proofErr w:type="spellStart"/>
      <w:r>
        <w:rPr>
          <w:color w:val="000000"/>
          <w:sz w:val="20"/>
          <w:szCs w:val="20"/>
          <w:lang w:val="en-AU"/>
        </w:rPr>
        <w:t>Secretarul</w:t>
      </w:r>
      <w:proofErr w:type="spellEnd"/>
      <w:r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>
        <w:rPr>
          <w:color w:val="000000"/>
          <w:sz w:val="20"/>
          <w:szCs w:val="20"/>
          <w:lang w:val="en-AU"/>
        </w:rPr>
        <w:t>comunei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comunică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hotărârile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Consiliului</w:t>
      </w:r>
      <w:proofErr w:type="spellEnd"/>
      <w:r>
        <w:rPr>
          <w:color w:val="000000"/>
          <w:sz w:val="20"/>
          <w:szCs w:val="20"/>
          <w:lang w:val="en-AU"/>
        </w:rPr>
        <w:t xml:space="preserve"> local al </w:t>
      </w:r>
      <w:proofErr w:type="spellStart"/>
      <w:r>
        <w:rPr>
          <w:color w:val="000000"/>
          <w:sz w:val="20"/>
          <w:szCs w:val="20"/>
          <w:lang w:val="en-AU"/>
        </w:rPr>
        <w:t>comunei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prefectului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în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cel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mult</w:t>
      </w:r>
      <w:proofErr w:type="spellEnd"/>
      <w:r>
        <w:rPr>
          <w:color w:val="000000"/>
          <w:sz w:val="20"/>
          <w:szCs w:val="20"/>
          <w:lang w:val="en-AU"/>
        </w:rPr>
        <w:t xml:space="preserve"> 10 </w:t>
      </w:r>
      <w:proofErr w:type="spellStart"/>
      <w:r>
        <w:rPr>
          <w:color w:val="000000"/>
          <w:sz w:val="20"/>
          <w:szCs w:val="20"/>
          <w:lang w:val="en-AU"/>
        </w:rPr>
        <w:t>zile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lucrătoare</w:t>
      </w:r>
      <w:proofErr w:type="spellEnd"/>
      <w:r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>
        <w:rPr>
          <w:color w:val="000000"/>
          <w:sz w:val="20"/>
          <w:szCs w:val="20"/>
          <w:lang w:val="en-AU"/>
        </w:rPr>
        <w:t>adoptării</w:t>
      </w:r>
      <w:proofErr w:type="spellEnd"/>
      <w:r>
        <w:rPr>
          <w:color w:val="000000"/>
          <w:sz w:val="20"/>
          <w:szCs w:val="20"/>
          <w:lang w:val="en-AU"/>
        </w:rPr>
        <w:t xml:space="preserve"> ...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</w:p>
    <w:p w14:paraId="4C167C55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4) Art. </w:t>
      </w:r>
      <w:proofErr w:type="gramStart"/>
      <w:r>
        <w:rPr>
          <w:color w:val="000000"/>
          <w:sz w:val="20"/>
          <w:szCs w:val="20"/>
          <w:lang w:val="en-AU"/>
        </w:rPr>
        <w:t>197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>. (4): „</w:t>
      </w:r>
      <w:proofErr w:type="spellStart"/>
      <w:r>
        <w:rPr>
          <w:color w:val="000000"/>
          <w:sz w:val="20"/>
          <w:szCs w:val="20"/>
          <w:lang w:val="en-AU"/>
        </w:rPr>
        <w:t>Hotărârile</w:t>
      </w:r>
      <w:proofErr w:type="spellEnd"/>
      <w:r>
        <w:rPr>
          <w:color w:val="000000"/>
          <w:sz w:val="20"/>
          <w:szCs w:val="20"/>
          <w:lang w:val="en-AU"/>
        </w:rPr>
        <w:t xml:space="preserve"> … se </w:t>
      </w:r>
      <w:proofErr w:type="spellStart"/>
      <w:r>
        <w:rPr>
          <w:color w:val="000000"/>
          <w:sz w:val="20"/>
          <w:szCs w:val="20"/>
          <w:lang w:val="en-AU"/>
        </w:rPr>
        <w:t>aduc</w:t>
      </w:r>
      <w:proofErr w:type="spellEnd"/>
      <w:r>
        <w:rPr>
          <w:color w:val="000000"/>
          <w:sz w:val="20"/>
          <w:szCs w:val="20"/>
          <w:lang w:val="en-AU"/>
        </w:rPr>
        <w:t xml:space="preserve"> la </w:t>
      </w:r>
      <w:proofErr w:type="spellStart"/>
      <w:r>
        <w:rPr>
          <w:color w:val="000000"/>
          <w:sz w:val="20"/>
          <w:szCs w:val="20"/>
          <w:lang w:val="en-AU"/>
        </w:rPr>
        <w:t>cunoştinţa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publică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şi</w:t>
      </w:r>
      <w:proofErr w:type="spellEnd"/>
      <w:r>
        <w:rPr>
          <w:color w:val="000000"/>
          <w:sz w:val="20"/>
          <w:szCs w:val="20"/>
          <w:lang w:val="en-AU"/>
        </w:rPr>
        <w:t xml:space="preserve"> se </w:t>
      </w:r>
      <w:proofErr w:type="spellStart"/>
      <w:r>
        <w:rPr>
          <w:color w:val="000000"/>
          <w:sz w:val="20"/>
          <w:szCs w:val="20"/>
          <w:lang w:val="en-AU"/>
        </w:rPr>
        <w:t>comunică</w:t>
      </w:r>
      <w:proofErr w:type="spellEnd"/>
      <w:r>
        <w:rPr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color w:val="000000"/>
          <w:sz w:val="20"/>
          <w:szCs w:val="20"/>
          <w:lang w:val="en-AU"/>
        </w:rPr>
        <w:t>în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condiţiile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legii</w:t>
      </w:r>
      <w:proofErr w:type="spellEnd"/>
      <w:r>
        <w:rPr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color w:val="000000"/>
          <w:sz w:val="20"/>
          <w:szCs w:val="20"/>
          <w:lang w:val="en-AU"/>
        </w:rPr>
        <w:t>prin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grija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secretarului</w:t>
      </w:r>
      <w:proofErr w:type="spellEnd"/>
      <w:r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>
        <w:rPr>
          <w:color w:val="000000"/>
          <w:sz w:val="20"/>
          <w:szCs w:val="20"/>
          <w:lang w:val="en-AU"/>
        </w:rPr>
        <w:t>comunei</w:t>
      </w:r>
      <w:proofErr w:type="spellEnd"/>
      <w:proofErr w:type="gramStart"/>
      <w:r>
        <w:rPr>
          <w:color w:val="000000"/>
          <w:sz w:val="20"/>
          <w:szCs w:val="20"/>
          <w:lang w:val="en-AU"/>
        </w:rPr>
        <w:t>.“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</w:p>
    <w:p w14:paraId="15ACB334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5) Art. </w:t>
      </w:r>
      <w:proofErr w:type="gramStart"/>
      <w:r>
        <w:rPr>
          <w:color w:val="000000"/>
          <w:sz w:val="20"/>
          <w:szCs w:val="20"/>
          <w:lang w:val="en-AU"/>
        </w:rPr>
        <w:t>199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>. (1): „</w:t>
      </w:r>
      <w:proofErr w:type="spellStart"/>
      <w:r>
        <w:rPr>
          <w:color w:val="000000"/>
          <w:sz w:val="20"/>
          <w:szCs w:val="20"/>
          <w:lang w:val="en-AU"/>
        </w:rPr>
        <w:t>Comunicarea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hotărârilor</w:t>
      </w:r>
      <w:proofErr w:type="spellEnd"/>
      <w:r>
        <w:rPr>
          <w:color w:val="000000"/>
          <w:sz w:val="20"/>
          <w:szCs w:val="20"/>
          <w:lang w:val="en-AU"/>
        </w:rPr>
        <w:t xml:space="preserve"> … cu </w:t>
      </w:r>
      <w:proofErr w:type="spellStart"/>
      <w:r>
        <w:rPr>
          <w:color w:val="000000"/>
          <w:sz w:val="20"/>
          <w:szCs w:val="20"/>
          <w:lang w:val="en-AU"/>
        </w:rPr>
        <w:t>caracter</w:t>
      </w:r>
      <w:proofErr w:type="spellEnd"/>
      <w:r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>
        <w:rPr>
          <w:color w:val="000000"/>
          <w:sz w:val="20"/>
          <w:szCs w:val="20"/>
          <w:lang w:val="en-AU"/>
        </w:rPr>
        <w:t>către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persoanele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cărora</w:t>
      </w:r>
      <w:proofErr w:type="spellEnd"/>
      <w:r>
        <w:rPr>
          <w:color w:val="000000"/>
          <w:sz w:val="20"/>
          <w:szCs w:val="20"/>
          <w:lang w:val="en-AU"/>
        </w:rPr>
        <w:t xml:space="preserve"> li se </w:t>
      </w:r>
      <w:proofErr w:type="spellStart"/>
      <w:r>
        <w:rPr>
          <w:color w:val="000000"/>
          <w:sz w:val="20"/>
          <w:szCs w:val="20"/>
          <w:lang w:val="en-AU"/>
        </w:rPr>
        <w:t>adresează</w:t>
      </w:r>
      <w:proofErr w:type="spellEnd"/>
      <w:r>
        <w:rPr>
          <w:color w:val="000000"/>
          <w:sz w:val="20"/>
          <w:szCs w:val="20"/>
          <w:lang w:val="en-AU"/>
        </w:rPr>
        <w:t xml:space="preserve"> se face </w:t>
      </w:r>
      <w:proofErr w:type="spellStart"/>
      <w:r>
        <w:rPr>
          <w:color w:val="000000"/>
          <w:sz w:val="20"/>
          <w:szCs w:val="20"/>
          <w:lang w:val="en-AU"/>
        </w:rPr>
        <w:t>în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cel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mult</w:t>
      </w:r>
      <w:proofErr w:type="spellEnd"/>
      <w:r>
        <w:rPr>
          <w:color w:val="000000"/>
          <w:sz w:val="20"/>
          <w:szCs w:val="20"/>
          <w:lang w:val="en-AU"/>
        </w:rPr>
        <w:t xml:space="preserve"> 5 </w:t>
      </w:r>
      <w:proofErr w:type="spellStart"/>
      <w:r>
        <w:rPr>
          <w:color w:val="000000"/>
          <w:sz w:val="20"/>
          <w:szCs w:val="20"/>
          <w:lang w:val="en-AU"/>
        </w:rPr>
        <w:t>zile</w:t>
      </w:r>
      <w:proofErr w:type="spellEnd"/>
      <w:r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>
        <w:rPr>
          <w:color w:val="000000"/>
          <w:sz w:val="20"/>
          <w:szCs w:val="20"/>
          <w:lang w:val="en-AU"/>
        </w:rPr>
        <w:t>comunicării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oficiale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către</w:t>
      </w:r>
      <w:proofErr w:type="spellEnd"/>
      <w:r>
        <w:rPr>
          <w:color w:val="000000"/>
          <w:sz w:val="20"/>
          <w:szCs w:val="20"/>
          <w:lang w:val="en-AU"/>
        </w:rPr>
        <w:t xml:space="preserve"> prefect</w:t>
      </w:r>
      <w:proofErr w:type="gramStart"/>
      <w:r>
        <w:rPr>
          <w:color w:val="000000"/>
          <w:sz w:val="20"/>
          <w:szCs w:val="20"/>
          <w:lang w:val="en-AU"/>
        </w:rPr>
        <w:t>.“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</w:p>
    <w:p w14:paraId="1D63A211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6) Art. </w:t>
      </w:r>
      <w:proofErr w:type="gramStart"/>
      <w:r>
        <w:rPr>
          <w:color w:val="000000"/>
          <w:sz w:val="20"/>
          <w:szCs w:val="20"/>
          <w:lang w:val="en-AU"/>
        </w:rPr>
        <w:t>198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>. (1): „</w:t>
      </w:r>
      <w:proofErr w:type="spellStart"/>
      <w:r>
        <w:rPr>
          <w:color w:val="000000"/>
          <w:sz w:val="20"/>
          <w:szCs w:val="20"/>
          <w:lang w:val="en-AU"/>
        </w:rPr>
        <w:t>Hotărârile</w:t>
      </w:r>
      <w:proofErr w:type="spellEnd"/>
      <w:r>
        <w:rPr>
          <w:color w:val="000000"/>
          <w:sz w:val="20"/>
          <w:szCs w:val="20"/>
          <w:lang w:val="en-AU"/>
        </w:rPr>
        <w:t xml:space="preserve"> … cu data </w:t>
      </w:r>
      <w:proofErr w:type="spellStart"/>
      <w:r>
        <w:rPr>
          <w:color w:val="000000"/>
          <w:sz w:val="20"/>
          <w:szCs w:val="20"/>
          <w:lang w:val="en-AU"/>
        </w:rPr>
        <w:t>aducerii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lor</w:t>
      </w:r>
      <w:proofErr w:type="spellEnd"/>
      <w:r>
        <w:rPr>
          <w:color w:val="000000"/>
          <w:sz w:val="20"/>
          <w:szCs w:val="20"/>
          <w:lang w:val="en-AU"/>
        </w:rPr>
        <w:t xml:space="preserve"> la </w:t>
      </w:r>
      <w:proofErr w:type="spellStart"/>
      <w:r>
        <w:rPr>
          <w:color w:val="000000"/>
          <w:sz w:val="20"/>
          <w:szCs w:val="20"/>
          <w:lang w:val="en-AU"/>
        </w:rPr>
        <w:t>cunoştinţă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publică</w:t>
      </w:r>
      <w:proofErr w:type="spellEnd"/>
      <w:proofErr w:type="gramStart"/>
      <w:r>
        <w:rPr>
          <w:color w:val="000000"/>
          <w:sz w:val="20"/>
          <w:szCs w:val="20"/>
          <w:lang w:val="en-AU"/>
        </w:rPr>
        <w:t>.“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</w:p>
    <w:p w14:paraId="124D274B" w14:textId="77777777" w:rsidR="00EC7D04" w:rsidRDefault="00EC7D04" w:rsidP="00EC7D04">
      <w:pPr>
        <w:tabs>
          <w:tab w:val="left" w:pos="8910"/>
        </w:tabs>
        <w:autoSpaceDE w:val="0"/>
        <w:autoSpaceDN w:val="0"/>
        <w:adjustRightInd w:val="0"/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7) Art. </w:t>
      </w:r>
      <w:proofErr w:type="gramStart"/>
      <w:r>
        <w:rPr>
          <w:color w:val="000000"/>
          <w:sz w:val="20"/>
          <w:szCs w:val="20"/>
          <w:lang w:val="en-AU"/>
        </w:rPr>
        <w:t>199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alin</w:t>
      </w:r>
      <w:proofErr w:type="spellEnd"/>
      <w:r>
        <w:rPr>
          <w:color w:val="000000"/>
          <w:sz w:val="20"/>
          <w:szCs w:val="20"/>
          <w:lang w:val="en-AU"/>
        </w:rPr>
        <w:t>. (2): „</w:t>
      </w:r>
      <w:proofErr w:type="spellStart"/>
      <w:r>
        <w:rPr>
          <w:color w:val="000000"/>
          <w:sz w:val="20"/>
          <w:szCs w:val="20"/>
          <w:lang w:val="en-AU"/>
        </w:rPr>
        <w:t>Hotărârile</w:t>
      </w:r>
      <w:proofErr w:type="spellEnd"/>
      <w:r>
        <w:rPr>
          <w:color w:val="000000"/>
          <w:sz w:val="20"/>
          <w:szCs w:val="20"/>
          <w:lang w:val="en-AU"/>
        </w:rPr>
        <w:t xml:space="preserve"> … cu </w:t>
      </w:r>
      <w:proofErr w:type="spellStart"/>
      <w:r>
        <w:rPr>
          <w:color w:val="000000"/>
          <w:sz w:val="20"/>
          <w:szCs w:val="20"/>
          <w:lang w:val="en-AU"/>
        </w:rPr>
        <w:t>caracter</w:t>
      </w:r>
      <w:proofErr w:type="spellEnd"/>
      <w:r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>
        <w:rPr>
          <w:color w:val="000000"/>
          <w:sz w:val="20"/>
          <w:szCs w:val="20"/>
          <w:lang w:val="en-AU"/>
        </w:rPr>
        <w:t>produc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efecte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juridice</w:t>
      </w:r>
      <w:proofErr w:type="spellEnd"/>
      <w:r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>
        <w:rPr>
          <w:color w:val="000000"/>
          <w:sz w:val="20"/>
          <w:szCs w:val="20"/>
          <w:lang w:val="en-AU"/>
        </w:rPr>
        <w:t>comunicării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către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persoanele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cărora</w:t>
      </w:r>
      <w:proofErr w:type="spellEnd"/>
      <w:r>
        <w:rPr>
          <w:color w:val="000000"/>
          <w:sz w:val="20"/>
          <w:szCs w:val="20"/>
          <w:lang w:val="en-AU"/>
        </w:rPr>
        <w:t xml:space="preserve"> li se </w:t>
      </w:r>
      <w:proofErr w:type="spellStart"/>
      <w:r>
        <w:rPr>
          <w:color w:val="000000"/>
          <w:sz w:val="20"/>
          <w:szCs w:val="20"/>
          <w:lang w:val="en-AU"/>
        </w:rPr>
        <w:t>adresează</w:t>
      </w:r>
      <w:proofErr w:type="spellEnd"/>
      <w:proofErr w:type="gramStart"/>
      <w:r>
        <w:rPr>
          <w:color w:val="000000"/>
          <w:sz w:val="20"/>
          <w:szCs w:val="20"/>
          <w:lang w:val="en-AU"/>
        </w:rPr>
        <w:t>.“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</w:p>
    <w:p w14:paraId="34E915CE" w14:textId="77777777" w:rsidR="00EC7D04" w:rsidRDefault="00EC7D04" w:rsidP="00EC7D04">
      <w:pPr>
        <w:tabs>
          <w:tab w:val="left" w:pos="8910"/>
        </w:tabs>
        <w:spacing w:line="256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>
        <w:rPr>
          <w:color w:val="000000"/>
          <w:sz w:val="20"/>
          <w:szCs w:val="20"/>
          <w:lang w:val="en-AU"/>
        </w:rPr>
        <w:t xml:space="preserve">* Se </w:t>
      </w:r>
      <w:proofErr w:type="spellStart"/>
      <w:r>
        <w:rPr>
          <w:color w:val="000000"/>
          <w:sz w:val="20"/>
          <w:szCs w:val="20"/>
          <w:lang w:val="en-AU"/>
        </w:rPr>
        <w:t>bifează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tipul</w:t>
      </w:r>
      <w:proofErr w:type="spellEnd"/>
      <w:r>
        <w:rPr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color w:val="000000"/>
          <w:sz w:val="20"/>
          <w:szCs w:val="20"/>
          <w:lang w:val="en-AU"/>
        </w:rPr>
        <w:t>majoritate</w:t>
      </w:r>
      <w:proofErr w:type="spellEnd"/>
      <w:r>
        <w:rPr>
          <w:color w:val="000000"/>
          <w:sz w:val="20"/>
          <w:szCs w:val="20"/>
          <w:lang w:val="en-AU"/>
        </w:rPr>
        <w:t xml:space="preserve"> cu care s-</w:t>
      </w:r>
      <w:proofErr w:type="gramStart"/>
      <w:r>
        <w:rPr>
          <w:color w:val="000000"/>
          <w:sz w:val="20"/>
          <w:szCs w:val="20"/>
          <w:lang w:val="en-AU"/>
        </w:rPr>
        <w:t>a</w:t>
      </w:r>
      <w:proofErr w:type="gram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adoptat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hotărârea</w:t>
      </w:r>
      <w:proofErr w:type="spellEnd"/>
      <w:r>
        <w:rPr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color w:val="000000"/>
          <w:sz w:val="20"/>
          <w:szCs w:val="20"/>
          <w:lang w:val="en-AU"/>
        </w:rPr>
        <w:t>Consiliului</w:t>
      </w:r>
      <w:proofErr w:type="spellEnd"/>
      <w:r>
        <w:rPr>
          <w:color w:val="000000"/>
          <w:sz w:val="20"/>
          <w:szCs w:val="20"/>
          <w:lang w:val="en-AU"/>
        </w:rPr>
        <w:t xml:space="preserve"> local.</w:t>
      </w:r>
    </w:p>
    <w:p w14:paraId="6CF64418" w14:textId="77777777" w:rsidR="00EC7D04" w:rsidRDefault="00EC7D04" w:rsidP="00EC7D04">
      <w:pPr>
        <w:rPr>
          <w:rFonts w:eastAsia="Calibri"/>
          <w:sz w:val="22"/>
          <w:szCs w:val="22"/>
          <w:lang w:val="ro-RO"/>
        </w:rPr>
      </w:pPr>
    </w:p>
    <w:p w14:paraId="4396F65E" w14:textId="77777777" w:rsidR="001058F2" w:rsidRPr="00740A33" w:rsidRDefault="001058F2" w:rsidP="00F51C16">
      <w:pPr>
        <w:pStyle w:val="WW-Default"/>
        <w:jc w:val="both"/>
        <w:rPr>
          <w:rFonts w:cs="Times New Roman"/>
          <w:sz w:val="22"/>
          <w:szCs w:val="22"/>
          <w:lang w:val="ro-RO"/>
        </w:rPr>
      </w:pPr>
    </w:p>
    <w:p w14:paraId="1D89F726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69EEE744" w14:textId="51F72F27" w:rsidR="00DA7AFD" w:rsidRPr="00DA7AFD" w:rsidRDefault="00DA7AFD" w:rsidP="00DA7AFD">
      <w:pPr>
        <w:spacing w:line="276" w:lineRule="auto"/>
        <w:jc w:val="center"/>
        <w:rPr>
          <w:rFonts w:eastAsiaTheme="minorHAnsi"/>
          <w:b/>
          <w:sz w:val="22"/>
          <w:szCs w:val="22"/>
          <w:lang w:val="ro-RO"/>
        </w:rPr>
      </w:pPr>
    </w:p>
    <w:p w14:paraId="0D2B05BB" w14:textId="77777777" w:rsidR="00DA7AFD" w:rsidRPr="00DA7AFD" w:rsidRDefault="00DA7AFD" w:rsidP="00DA7AFD">
      <w:pPr>
        <w:suppressAutoHyphens/>
        <w:autoSpaceDE w:val="0"/>
        <w:rPr>
          <w:sz w:val="22"/>
          <w:szCs w:val="22"/>
          <w:lang w:val="ro-RO"/>
        </w:rPr>
      </w:pPr>
      <w:r w:rsidRPr="00DA7AFD">
        <w:rPr>
          <w:b/>
          <w:color w:val="000000"/>
          <w:sz w:val="22"/>
          <w:szCs w:val="22"/>
          <w:lang w:val="ro-RO" w:eastAsia="ar-SA"/>
        </w:rPr>
        <w:t xml:space="preserve">   </w:t>
      </w:r>
    </w:p>
    <w:sectPr w:rsidR="00DA7AFD" w:rsidRPr="00DA7AFD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36C1C66"/>
    <w:multiLevelType w:val="hybridMultilevel"/>
    <w:tmpl w:val="3278726A"/>
    <w:lvl w:ilvl="0" w:tplc="74462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D3"/>
    <w:rsid w:val="000020D6"/>
    <w:rsid w:val="00005BF1"/>
    <w:rsid w:val="00006036"/>
    <w:rsid w:val="00010986"/>
    <w:rsid w:val="00017C26"/>
    <w:rsid w:val="00034960"/>
    <w:rsid w:val="0005267C"/>
    <w:rsid w:val="00066F1E"/>
    <w:rsid w:val="0007138D"/>
    <w:rsid w:val="000761E4"/>
    <w:rsid w:val="0009314B"/>
    <w:rsid w:val="00095B73"/>
    <w:rsid w:val="000B78F2"/>
    <w:rsid w:val="001058F2"/>
    <w:rsid w:val="00152EE9"/>
    <w:rsid w:val="0019416C"/>
    <w:rsid w:val="001A2664"/>
    <w:rsid w:val="001B2310"/>
    <w:rsid w:val="001C5A47"/>
    <w:rsid w:val="001D12D7"/>
    <w:rsid w:val="001D5A65"/>
    <w:rsid w:val="002002DC"/>
    <w:rsid w:val="00222747"/>
    <w:rsid w:val="00246B1F"/>
    <w:rsid w:val="00260592"/>
    <w:rsid w:val="002844E4"/>
    <w:rsid w:val="002A0C38"/>
    <w:rsid w:val="002A1DC0"/>
    <w:rsid w:val="002B0809"/>
    <w:rsid w:val="002B32EE"/>
    <w:rsid w:val="002B55FC"/>
    <w:rsid w:val="002C0542"/>
    <w:rsid w:val="002C4F2C"/>
    <w:rsid w:val="002E4350"/>
    <w:rsid w:val="00311098"/>
    <w:rsid w:val="00314E6B"/>
    <w:rsid w:val="003559FB"/>
    <w:rsid w:val="00370886"/>
    <w:rsid w:val="00371B2D"/>
    <w:rsid w:val="0038585E"/>
    <w:rsid w:val="00392E85"/>
    <w:rsid w:val="003B61B5"/>
    <w:rsid w:val="003B7776"/>
    <w:rsid w:val="003E3EC2"/>
    <w:rsid w:val="003F4FAF"/>
    <w:rsid w:val="00402312"/>
    <w:rsid w:val="00405BBE"/>
    <w:rsid w:val="00407280"/>
    <w:rsid w:val="00410CC2"/>
    <w:rsid w:val="00443B42"/>
    <w:rsid w:val="00447168"/>
    <w:rsid w:val="00495420"/>
    <w:rsid w:val="004B4A00"/>
    <w:rsid w:val="004D4982"/>
    <w:rsid w:val="004F323E"/>
    <w:rsid w:val="005036D7"/>
    <w:rsid w:val="00506975"/>
    <w:rsid w:val="00525366"/>
    <w:rsid w:val="005443D5"/>
    <w:rsid w:val="00551F4D"/>
    <w:rsid w:val="00552820"/>
    <w:rsid w:val="005728E2"/>
    <w:rsid w:val="0057428E"/>
    <w:rsid w:val="00587842"/>
    <w:rsid w:val="00591220"/>
    <w:rsid w:val="00592F0B"/>
    <w:rsid w:val="00595ABB"/>
    <w:rsid w:val="005A69C9"/>
    <w:rsid w:val="005C17FE"/>
    <w:rsid w:val="005D1BC4"/>
    <w:rsid w:val="005D69EA"/>
    <w:rsid w:val="005D6D4E"/>
    <w:rsid w:val="005E1FC6"/>
    <w:rsid w:val="005E4F02"/>
    <w:rsid w:val="005F057B"/>
    <w:rsid w:val="006467AE"/>
    <w:rsid w:val="00647EE3"/>
    <w:rsid w:val="00660E8B"/>
    <w:rsid w:val="006753E3"/>
    <w:rsid w:val="0068053E"/>
    <w:rsid w:val="006827F5"/>
    <w:rsid w:val="006B1AA7"/>
    <w:rsid w:val="006C3D66"/>
    <w:rsid w:val="006D15AA"/>
    <w:rsid w:val="006D26BD"/>
    <w:rsid w:val="006E0E2C"/>
    <w:rsid w:val="00740A33"/>
    <w:rsid w:val="007576C6"/>
    <w:rsid w:val="007B7DAA"/>
    <w:rsid w:val="007C56E8"/>
    <w:rsid w:val="00807403"/>
    <w:rsid w:val="0081069D"/>
    <w:rsid w:val="00811831"/>
    <w:rsid w:val="0081585D"/>
    <w:rsid w:val="00825435"/>
    <w:rsid w:val="008275C5"/>
    <w:rsid w:val="008343F4"/>
    <w:rsid w:val="008476EC"/>
    <w:rsid w:val="0085717A"/>
    <w:rsid w:val="00857284"/>
    <w:rsid w:val="008617D8"/>
    <w:rsid w:val="008724F8"/>
    <w:rsid w:val="00885284"/>
    <w:rsid w:val="008A207A"/>
    <w:rsid w:val="008A2BCB"/>
    <w:rsid w:val="008B28EC"/>
    <w:rsid w:val="008B6445"/>
    <w:rsid w:val="008C124A"/>
    <w:rsid w:val="008D6AA2"/>
    <w:rsid w:val="008E62C2"/>
    <w:rsid w:val="009038BC"/>
    <w:rsid w:val="009239FD"/>
    <w:rsid w:val="00946649"/>
    <w:rsid w:val="0097355A"/>
    <w:rsid w:val="00973D9B"/>
    <w:rsid w:val="00A22EC9"/>
    <w:rsid w:val="00A41787"/>
    <w:rsid w:val="00A41B63"/>
    <w:rsid w:val="00A47D79"/>
    <w:rsid w:val="00A74077"/>
    <w:rsid w:val="00A7698C"/>
    <w:rsid w:val="00A76D99"/>
    <w:rsid w:val="00A95781"/>
    <w:rsid w:val="00AA3D05"/>
    <w:rsid w:val="00AB34E7"/>
    <w:rsid w:val="00AC57F7"/>
    <w:rsid w:val="00AF53DB"/>
    <w:rsid w:val="00B06AC8"/>
    <w:rsid w:val="00B11AC3"/>
    <w:rsid w:val="00B168D3"/>
    <w:rsid w:val="00B45797"/>
    <w:rsid w:val="00B479A9"/>
    <w:rsid w:val="00B60F30"/>
    <w:rsid w:val="00B7195D"/>
    <w:rsid w:val="00B71E1B"/>
    <w:rsid w:val="00BC3D5E"/>
    <w:rsid w:val="00BD64EE"/>
    <w:rsid w:val="00BE7919"/>
    <w:rsid w:val="00BF0E49"/>
    <w:rsid w:val="00BF4057"/>
    <w:rsid w:val="00BF51E7"/>
    <w:rsid w:val="00C023C7"/>
    <w:rsid w:val="00C27B15"/>
    <w:rsid w:val="00C302CB"/>
    <w:rsid w:val="00C57C0C"/>
    <w:rsid w:val="00C816B7"/>
    <w:rsid w:val="00C93838"/>
    <w:rsid w:val="00C97D0E"/>
    <w:rsid w:val="00CA6D0E"/>
    <w:rsid w:val="00CC3305"/>
    <w:rsid w:val="00CC48F7"/>
    <w:rsid w:val="00CD0346"/>
    <w:rsid w:val="00CD6662"/>
    <w:rsid w:val="00CE31F1"/>
    <w:rsid w:val="00CE7D58"/>
    <w:rsid w:val="00CF5285"/>
    <w:rsid w:val="00D1114D"/>
    <w:rsid w:val="00D25CC2"/>
    <w:rsid w:val="00D3336A"/>
    <w:rsid w:val="00D338DF"/>
    <w:rsid w:val="00D4322C"/>
    <w:rsid w:val="00D47473"/>
    <w:rsid w:val="00D53DF2"/>
    <w:rsid w:val="00D60A0D"/>
    <w:rsid w:val="00D62C2A"/>
    <w:rsid w:val="00D64C8A"/>
    <w:rsid w:val="00D77487"/>
    <w:rsid w:val="00D842F4"/>
    <w:rsid w:val="00D9744C"/>
    <w:rsid w:val="00DA0878"/>
    <w:rsid w:val="00DA7AFD"/>
    <w:rsid w:val="00DB0D52"/>
    <w:rsid w:val="00DB40D3"/>
    <w:rsid w:val="00DD319B"/>
    <w:rsid w:val="00E01461"/>
    <w:rsid w:val="00E14B04"/>
    <w:rsid w:val="00E15229"/>
    <w:rsid w:val="00E37598"/>
    <w:rsid w:val="00E64B64"/>
    <w:rsid w:val="00E64E55"/>
    <w:rsid w:val="00E94262"/>
    <w:rsid w:val="00EA4FD2"/>
    <w:rsid w:val="00EA65FD"/>
    <w:rsid w:val="00EB7481"/>
    <w:rsid w:val="00EB7F16"/>
    <w:rsid w:val="00EC7D04"/>
    <w:rsid w:val="00EE09A7"/>
    <w:rsid w:val="00EE3B47"/>
    <w:rsid w:val="00EE48F8"/>
    <w:rsid w:val="00EE51D5"/>
    <w:rsid w:val="00EF2DD3"/>
    <w:rsid w:val="00F02DD9"/>
    <w:rsid w:val="00F06F09"/>
    <w:rsid w:val="00F07042"/>
    <w:rsid w:val="00F14AB6"/>
    <w:rsid w:val="00F32E6F"/>
    <w:rsid w:val="00F339A8"/>
    <w:rsid w:val="00F51C16"/>
    <w:rsid w:val="00F60BCE"/>
    <w:rsid w:val="00F66F52"/>
    <w:rsid w:val="00F80DC2"/>
    <w:rsid w:val="00F8434E"/>
    <w:rsid w:val="00F8638F"/>
    <w:rsid w:val="00FA44CF"/>
    <w:rsid w:val="00FA6CBC"/>
    <w:rsid w:val="00FC1BFC"/>
    <w:rsid w:val="00FD7F4F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8C124A"/>
    <w:pPr>
      <w:keepNext/>
      <w:keepLines/>
      <w:spacing w:after="2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8C124A"/>
    <w:pPr>
      <w:keepNext/>
      <w:keepLines/>
      <w:spacing w:after="2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  <w:style w:type="paragraph" w:customStyle="1" w:styleId="al">
    <w:name w:val="a_l"/>
    <w:basedOn w:val="Normal"/>
    <w:rsid w:val="00C57C0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C124A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124A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64</cp:revision>
  <cp:lastPrinted>2025-10-02T14:51:00Z</cp:lastPrinted>
  <dcterms:created xsi:type="dcterms:W3CDTF">2023-09-04T10:37:00Z</dcterms:created>
  <dcterms:modified xsi:type="dcterms:W3CDTF">2025-10-07T07:32:00Z</dcterms:modified>
</cp:coreProperties>
</file>