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F2E" w:rsidRDefault="002F6F2E" w:rsidP="00976835">
      <w:pPr>
        <w:keepNext/>
        <w:keepLines/>
        <w:spacing w:after="0" w:line="276" w:lineRule="auto"/>
        <w:jc w:val="center"/>
        <w:outlineLvl w:val="0"/>
        <w:rPr>
          <w:rFonts w:ascii="Times New Roman" w:eastAsia="Calibri" w:hAnsi="Times New Roman" w:cs="Times New Roman"/>
          <w:b/>
          <w:color w:val="000000"/>
          <w:sz w:val="24"/>
          <w:szCs w:val="24"/>
        </w:rPr>
      </w:pPr>
    </w:p>
    <w:p w:rsidR="002F6F2E" w:rsidRPr="00262CF5" w:rsidRDefault="002F6F2E" w:rsidP="00262CF5">
      <w:pPr>
        <w:keepNext/>
        <w:keepLines/>
        <w:spacing w:after="0" w:line="276" w:lineRule="auto"/>
        <w:jc w:val="right"/>
        <w:outlineLvl w:val="0"/>
        <w:rPr>
          <w:rFonts w:ascii="Times New Roman" w:eastAsia="Calibri" w:hAnsi="Times New Roman" w:cs="Times New Roman"/>
          <w:b/>
          <w:color w:val="000000"/>
        </w:rPr>
      </w:pPr>
      <w:r w:rsidRPr="00262CF5">
        <w:rPr>
          <w:rFonts w:ascii="Times New Roman" w:eastAsia="Calibri" w:hAnsi="Times New Roman" w:cs="Times New Roman"/>
          <w:b/>
          <w:color w:val="000000"/>
        </w:rPr>
        <w:t xml:space="preserve">Anexa nr. 10 </w:t>
      </w:r>
    </w:p>
    <w:p w:rsidR="00976835" w:rsidRPr="00262CF5" w:rsidRDefault="00976835" w:rsidP="00262CF5">
      <w:pPr>
        <w:keepNext/>
        <w:keepLines/>
        <w:spacing w:after="0" w:line="276" w:lineRule="auto"/>
        <w:jc w:val="center"/>
        <w:outlineLvl w:val="0"/>
        <w:rPr>
          <w:rFonts w:ascii="Times New Roman" w:eastAsia="Times New Roman" w:hAnsi="Times New Roman" w:cs="Times New Roman"/>
          <w:b/>
          <w:color w:val="000000"/>
        </w:rPr>
      </w:pPr>
      <w:r w:rsidRPr="00262CF5">
        <w:rPr>
          <w:rFonts w:ascii="Times New Roman" w:eastAsia="Calibri" w:hAnsi="Times New Roman" w:cs="Times New Roman"/>
          <w:b/>
          <w:color w:val="000000"/>
        </w:rPr>
        <w:t>Analiza cost- beneficiu</w:t>
      </w:r>
    </w:p>
    <w:p w:rsidR="00976835" w:rsidRPr="00262CF5" w:rsidRDefault="00976835" w:rsidP="00262CF5">
      <w:pPr>
        <w:spacing w:after="0" w:line="276" w:lineRule="auto"/>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Analiza cost-eficacitate este cea care justifica decizia de a subventiona sau nu a autoritatilor locale sau nationale </w:t>
      </w:r>
      <w:r w:rsidRPr="00262CF5">
        <w:rPr>
          <w:rFonts w:ascii="Times New Roman" w:eastAsia="Times New Roman" w:hAnsi="Times New Roman" w:cs="Times New Roman"/>
          <w:noProof/>
          <w:color w:val="000000"/>
        </w:rPr>
        <w:drawing>
          <wp:inline distT="0" distB="0" distL="0" distR="0" wp14:anchorId="5C80917B" wp14:editId="4B59F6DF">
            <wp:extent cx="22857" cy="27431"/>
            <wp:effectExtent l="0" t="0" r="0" b="0"/>
            <wp:docPr id="18079" name="Picture 18079"/>
            <wp:cNvGraphicFramePr/>
            <a:graphic xmlns:a="http://schemas.openxmlformats.org/drawingml/2006/main">
              <a:graphicData uri="http://schemas.openxmlformats.org/drawingml/2006/picture">
                <pic:pic xmlns:pic="http://schemas.openxmlformats.org/drawingml/2006/picture">
                  <pic:nvPicPr>
                    <pic:cNvPr id="18079" name="Picture 18079"/>
                    <pic:cNvPicPr/>
                  </pic:nvPicPr>
                  <pic:blipFill>
                    <a:blip r:embed="rId5"/>
                    <a:stretch>
                      <a:fillRect/>
                    </a:stretch>
                  </pic:blipFill>
                  <pic:spPr>
                    <a:xfrm>
                      <a:off x="0" y="0"/>
                      <a:ext cx="22857" cy="27431"/>
                    </a:xfrm>
                    <a:prstGeom prst="rect">
                      <a:avLst/>
                    </a:prstGeom>
                  </pic:spPr>
                </pic:pic>
              </a:graphicData>
            </a:graphic>
          </wp:inline>
        </w:drawing>
      </w:r>
    </w:p>
    <w:p w:rsidR="00976835" w:rsidRPr="00262CF5" w:rsidRDefault="00976835" w:rsidP="00262CF5">
      <w:pPr>
        <w:spacing w:after="0" w:line="276" w:lineRule="auto"/>
        <w:ind w:left="377" w:hanging="10"/>
        <w:rPr>
          <w:rFonts w:ascii="Times New Roman" w:eastAsia="Times New Roman" w:hAnsi="Times New Roman" w:cs="Times New Roman"/>
          <w:b/>
          <w:color w:val="000000"/>
        </w:rPr>
      </w:pPr>
      <w:r w:rsidRPr="00262CF5">
        <w:rPr>
          <w:rFonts w:ascii="Times New Roman" w:eastAsia="Calibri" w:hAnsi="Times New Roman" w:cs="Times New Roman"/>
          <w:b/>
          <w:color w:val="000000"/>
        </w:rPr>
        <w:t>1. Identificarea alternativelor: Ce optiuni sunt disponibile ?</w:t>
      </w:r>
    </w:p>
    <w:p w:rsidR="00976835" w:rsidRPr="00262CF5" w:rsidRDefault="00976835" w:rsidP="00262CF5">
      <w:pPr>
        <w:pStyle w:val="ListParagraph"/>
        <w:tabs>
          <w:tab w:val="left" w:pos="9180"/>
        </w:tabs>
        <w:spacing w:after="0" w:line="276" w:lineRule="auto"/>
        <w:ind w:left="90" w:right="180"/>
        <w:rPr>
          <w:rFonts w:ascii="Times New Roman" w:eastAsia="Times New Roman" w:hAnsi="Times New Roman" w:cs="Times New Roman"/>
          <w:color w:val="000000"/>
        </w:rPr>
      </w:pPr>
      <w:r w:rsidRPr="00262CF5">
        <w:rPr>
          <w:rFonts w:ascii="Times New Roman" w:eastAsia="Calibri" w:hAnsi="Times New Roman" w:cs="Times New Roman"/>
          <w:color w:val="000000"/>
          <w:u w:val="single" w:color="000000"/>
        </w:rPr>
        <w:t>a)Sa se adopte o hotarare de consiliu local de acordare a scutirilor</w:t>
      </w:r>
      <w:r w:rsidRPr="00262CF5">
        <w:rPr>
          <w:rFonts w:ascii="Times New Roman" w:eastAsia="Calibri" w:hAnsi="Times New Roman" w:cs="Times New Roman"/>
          <w:color w:val="000000"/>
        </w:rPr>
        <w:t xml:space="preserve"> de la plata impozitelor si taxelor locale</w:t>
      </w:r>
      <w:r w:rsidR="005F72CC" w:rsidRPr="00262CF5">
        <w:rPr>
          <w:rFonts w:ascii="Times New Roman" w:eastAsia="Calibri" w:hAnsi="Times New Roman" w:cs="Times New Roman"/>
          <w:color w:val="000000"/>
        </w:rPr>
        <w:t xml:space="preserve"> si altor  taxe  asimilate </w:t>
      </w:r>
      <w:r w:rsidRPr="00262CF5">
        <w:rPr>
          <w:rFonts w:ascii="Times New Roman" w:eastAsia="Calibri" w:hAnsi="Times New Roman" w:cs="Times New Roman"/>
          <w:color w:val="000000"/>
        </w:rPr>
        <w:t xml:space="preserve"> pentru persoanele </w:t>
      </w:r>
      <w:r w:rsidR="005F72CC" w:rsidRPr="00262CF5">
        <w:rPr>
          <w:rFonts w:ascii="Times New Roman" w:eastAsia="Calibri" w:hAnsi="Times New Roman" w:cs="Times New Roman"/>
          <w:color w:val="000000"/>
        </w:rPr>
        <w:t xml:space="preserve">care  solicita  scutirea de la plata impozitelor  si taxelor  locale  in  conformitate  cu prevederile  art. 456 alin.(2) , art. 464 alin.(2) , art. 469 alin.(2) , art. 476 alin.(1) , art/ 479 alin.91) , art. 478 din Legea  nr. 227 / 2015 privind  Codul fiscal , cu modificarile  si  completarile  ulterioare  asa cum a  fost  modificata  prin  Legea  nr. 239/ 15.12.2025 , art. VII  si  OUG nr. 78 / 17.12.2025 ,  </w:t>
      </w:r>
      <w:r w:rsidRPr="00262CF5">
        <w:rPr>
          <w:rFonts w:ascii="Times New Roman" w:eastAsia="Calibri" w:hAnsi="Times New Roman" w:cs="Times New Roman"/>
          <w:color w:val="000000"/>
        </w:rPr>
        <w:t>la cerere cu prezentarea actelor justificative</w:t>
      </w:r>
    </w:p>
    <w:p w:rsidR="005F72CC" w:rsidRPr="00262CF5" w:rsidRDefault="00976835" w:rsidP="00262CF5">
      <w:pPr>
        <w:pStyle w:val="ListParagraph"/>
        <w:tabs>
          <w:tab w:val="left" w:pos="9180"/>
        </w:tabs>
        <w:spacing w:after="0" w:line="276" w:lineRule="auto"/>
        <w:ind w:left="90" w:right="180"/>
        <w:rPr>
          <w:rFonts w:ascii="Times New Roman" w:eastAsia="Times New Roman" w:hAnsi="Times New Roman" w:cs="Times New Roman"/>
          <w:color w:val="000000"/>
        </w:rPr>
      </w:pPr>
      <w:r w:rsidRPr="00262CF5">
        <w:rPr>
          <w:rFonts w:ascii="Times New Roman" w:eastAsia="Calibri" w:hAnsi="Times New Roman" w:cs="Times New Roman"/>
          <w:color w:val="000000"/>
          <w:u w:val="single" w:color="000000"/>
        </w:rPr>
        <w:t xml:space="preserve"> b)Sa nu se adopte o hotarare de consiliu local de acordare a scutirilor </w:t>
      </w:r>
      <w:r w:rsidR="005F72CC" w:rsidRPr="00262CF5">
        <w:rPr>
          <w:rFonts w:ascii="Times New Roman" w:eastAsia="Calibri" w:hAnsi="Times New Roman" w:cs="Times New Roman"/>
          <w:color w:val="000000"/>
        </w:rPr>
        <w:t>de la plata impozitelor si taxelor locale si altor  taxe  asimilate  pentru persoanele care  solicita  scutirea de la plata impozitelor  si taxelor  locale  in  conformitate  cu prevederile  art. 456 alin.(2) , art. 464 alin.(2) , art. 469 alin.(2) , art</w:t>
      </w:r>
      <w:r w:rsidR="006728E7" w:rsidRPr="00262CF5">
        <w:rPr>
          <w:rFonts w:ascii="Times New Roman" w:eastAsia="Calibri" w:hAnsi="Times New Roman" w:cs="Times New Roman"/>
          <w:color w:val="000000"/>
        </w:rPr>
        <w:t>. 476 alin.(1) , art/ 479 alin.(</w:t>
      </w:r>
      <w:r w:rsidR="005F72CC" w:rsidRPr="00262CF5">
        <w:rPr>
          <w:rFonts w:ascii="Times New Roman" w:eastAsia="Calibri" w:hAnsi="Times New Roman" w:cs="Times New Roman"/>
          <w:color w:val="000000"/>
        </w:rPr>
        <w:t>1) , art. 478 din Legea  nr. 227 / 2015 privind  Codul fiscal , cu modificarile  si  completarile  ulterioare  asa cum a  fost  modificata  prin  Leg</w:t>
      </w:r>
      <w:r w:rsidR="006728E7" w:rsidRPr="00262CF5">
        <w:rPr>
          <w:rFonts w:ascii="Times New Roman" w:eastAsia="Calibri" w:hAnsi="Times New Roman" w:cs="Times New Roman"/>
          <w:color w:val="000000"/>
        </w:rPr>
        <w:t>ea  nr. 239/ 15.12.2025 , art. X</w:t>
      </w:r>
      <w:r w:rsidR="005F72CC" w:rsidRPr="00262CF5">
        <w:rPr>
          <w:rFonts w:ascii="Times New Roman" w:eastAsia="Calibri" w:hAnsi="Times New Roman" w:cs="Times New Roman"/>
          <w:color w:val="000000"/>
        </w:rPr>
        <w:t>II  si  OUG nr. 78 / 17.12.2025 ,  la cerere cu prezentarea actelor justificative</w:t>
      </w:r>
    </w:p>
    <w:p w:rsidR="00976835" w:rsidRPr="00262CF5" w:rsidRDefault="00976835"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w:t>
      </w:r>
      <w:r w:rsidRPr="00262CF5">
        <w:rPr>
          <w:rFonts w:ascii="Times New Roman" w:eastAsia="Calibri" w:hAnsi="Times New Roman" w:cs="Times New Roman"/>
          <w:i/>
          <w:color w:val="000000"/>
        </w:rPr>
        <w:t>Art. 489</w:t>
      </w:r>
      <w:r w:rsidRPr="00262CF5">
        <w:rPr>
          <w:rFonts w:ascii="Times New Roman" w:eastAsia="Calibri" w:hAnsi="Times New Roman" w:cs="Times New Roman"/>
          <w:i/>
          <w:color w:val="000000"/>
          <w:vertAlign w:val="superscript"/>
        </w:rPr>
        <w:t>^</w:t>
      </w:r>
      <w:r w:rsidR="00143BC8" w:rsidRPr="00262CF5">
        <w:rPr>
          <w:rFonts w:ascii="Times New Roman" w:eastAsia="Calibri" w:hAnsi="Times New Roman" w:cs="Times New Roman"/>
          <w:i/>
          <w:color w:val="000000"/>
        </w:rPr>
        <w:t xml:space="preserve">1 Cod fiscal .Consiliile locale / </w:t>
      </w:r>
      <w:r w:rsidRPr="00262CF5">
        <w:rPr>
          <w:rFonts w:ascii="Times New Roman" w:eastAsia="Calibri" w:hAnsi="Times New Roman" w:cs="Times New Roman"/>
          <w:i/>
          <w:color w:val="000000"/>
        </w:rPr>
        <w:t>Consiliul General al Munic</w:t>
      </w:r>
      <w:r w:rsidR="005F72CC" w:rsidRPr="00262CF5">
        <w:rPr>
          <w:rFonts w:ascii="Times New Roman" w:eastAsia="Calibri" w:hAnsi="Times New Roman" w:cs="Times New Roman"/>
          <w:i/>
          <w:color w:val="000000"/>
        </w:rPr>
        <w:t>ipiului Bucuresti pot/poate hotarî să</w:t>
      </w:r>
      <w:r w:rsidRPr="00262CF5">
        <w:rPr>
          <w:rFonts w:ascii="Times New Roman" w:eastAsia="Calibri" w:hAnsi="Times New Roman" w:cs="Times New Roman"/>
          <w:i/>
          <w:color w:val="000000"/>
        </w:rPr>
        <w:t xml:space="preserve"> acorde scutirea sau reducerea de la plata impoz</w:t>
      </w:r>
      <w:r w:rsidR="005F72CC" w:rsidRPr="00262CF5">
        <w:rPr>
          <w:rFonts w:ascii="Times New Roman" w:eastAsia="Calibri" w:hAnsi="Times New Roman" w:cs="Times New Roman"/>
          <w:i/>
          <w:color w:val="000000"/>
        </w:rPr>
        <w:t xml:space="preserve">itelor si taxelor locale </w:t>
      </w:r>
      <w:r w:rsidR="005F72CC" w:rsidRPr="00262CF5">
        <w:rPr>
          <w:rFonts w:ascii="Times New Roman" w:eastAsia="Calibri" w:hAnsi="Times New Roman" w:cs="Times New Roman"/>
          <w:b/>
          <w:i/>
          <w:color w:val="000000"/>
        </w:rPr>
        <w:t>pe bază</w:t>
      </w:r>
      <w:r w:rsidRPr="00262CF5">
        <w:rPr>
          <w:rFonts w:ascii="Times New Roman" w:eastAsia="Calibri" w:hAnsi="Times New Roman" w:cs="Times New Roman"/>
          <w:b/>
          <w:i/>
          <w:color w:val="000000"/>
        </w:rPr>
        <w:t xml:space="preserve"> de analize cost-beneficiu</w:t>
      </w:r>
      <w:r w:rsidRPr="00262CF5">
        <w:rPr>
          <w:rFonts w:ascii="Times New Roman" w:eastAsia="Calibri" w:hAnsi="Times New Roman" w:cs="Times New Roman"/>
          <w:i/>
          <w:color w:val="000000"/>
        </w:rPr>
        <w:t xml:space="preserve">, pentru o perioadä determinată de timp, de cel mult 2 ani fiscali, în functie de anumite </w:t>
      </w:r>
      <w:r w:rsidRPr="00262CF5">
        <w:rPr>
          <w:rFonts w:ascii="Times New Roman" w:eastAsia="Calibri" w:hAnsi="Times New Roman" w:cs="Times New Roman"/>
          <w:b/>
          <w:i/>
          <w:color w:val="000000"/>
        </w:rPr>
        <w:t>criterii predefinite</w:t>
      </w:r>
      <w:r w:rsidRPr="00262CF5">
        <w:rPr>
          <w:rFonts w:ascii="Times New Roman" w:eastAsia="Calibri" w:hAnsi="Times New Roman" w:cs="Times New Roman"/>
          <w:i/>
          <w:color w:val="000000"/>
        </w:rPr>
        <w:t xml:space="preserve"> prin hotărârea adoptată cu cel putin 3 zile lucrătoare înainte de expirarea exercitiului bugetar, pentru anul fiscal următor. În cadrul acestei perioade se efectueazä evaluări intermediare din perspectiva atingerii scopului urmärit la momentul la care a fost luată hotărârea de acordare si în functie de constatări se decide prin hotărâre, după caz, mentinerea pentru restul perioadei rămase sau stoparea acordării pe viitor</w:t>
      </w:r>
      <w:r w:rsidRPr="00262CF5">
        <w:rPr>
          <w:rFonts w:ascii="Times New Roman" w:eastAsia="Calibri" w:hAnsi="Times New Roman" w:cs="Times New Roman"/>
          <w:color w:val="000000"/>
        </w:rPr>
        <w:t>.</w:t>
      </w:r>
      <w:r w:rsidR="00EF43E0" w:rsidRPr="00262CF5">
        <w:rPr>
          <w:rFonts w:ascii="Times New Roman" w:eastAsia="Calibri" w:hAnsi="Times New Roman" w:cs="Times New Roman"/>
          <w:color w:val="000000"/>
        </w:rPr>
        <w:t>,,</w:t>
      </w:r>
    </w:p>
    <w:p w:rsidR="00976835" w:rsidRPr="00262CF5" w:rsidRDefault="00EF43E0"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b/>
          <w:color w:val="000000"/>
        </w:rPr>
        <w:t>2.</w:t>
      </w:r>
      <w:r w:rsidR="00976835" w:rsidRPr="00262CF5">
        <w:rPr>
          <w:rFonts w:ascii="Times New Roman" w:eastAsia="Calibri" w:hAnsi="Times New Roman" w:cs="Times New Roman"/>
          <w:b/>
          <w:color w:val="000000"/>
        </w:rPr>
        <w:t>Criteriile prevăzute la alin. (1)</w:t>
      </w:r>
      <w:r w:rsidR="00976835" w:rsidRPr="00262CF5">
        <w:rPr>
          <w:rFonts w:ascii="Times New Roman" w:eastAsia="Calibri" w:hAnsi="Times New Roman" w:cs="Times New Roman"/>
          <w:color w:val="000000"/>
        </w:rPr>
        <w:t xml:space="preserve"> se stabilesc de către autoritatea deliberatiă a administratiei publice locale prin hotărâre a consiliului local/Consiliului General al Municipiului Bucuresti.</w:t>
      </w:r>
    </w:p>
    <w:p w:rsidR="00976835" w:rsidRPr="00262CF5" w:rsidRDefault="00EF43E0"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b/>
          <w:color w:val="000000"/>
        </w:rPr>
        <w:t>3.</w:t>
      </w:r>
      <w:r w:rsidR="00976835" w:rsidRPr="00262CF5">
        <w:rPr>
          <w:rFonts w:ascii="Times New Roman" w:eastAsia="Calibri" w:hAnsi="Times New Roman" w:cs="Times New Roman"/>
          <w:b/>
          <w:color w:val="000000"/>
        </w:rPr>
        <w:t>Cuantumul total al scutirilor sau reducerilor</w:t>
      </w:r>
      <w:r w:rsidR="00976835" w:rsidRPr="00262CF5">
        <w:rPr>
          <w:rFonts w:ascii="Times New Roman" w:eastAsia="Calibri" w:hAnsi="Times New Roman" w:cs="Times New Roman"/>
          <w:color w:val="000000"/>
        </w:rPr>
        <w:t xml:space="preserve"> ce se acordă prin hotărâre a consiliului local/Consiliului General al Municipiului Bucuresti </w:t>
      </w:r>
      <w:r w:rsidRPr="00262CF5">
        <w:rPr>
          <w:rFonts w:ascii="Times New Roman" w:eastAsia="Calibri" w:hAnsi="Times New Roman" w:cs="Times New Roman"/>
          <w:color w:val="000000"/>
        </w:rPr>
        <w:t xml:space="preserve">, </w:t>
      </w:r>
      <w:r w:rsidR="00976835" w:rsidRPr="00262CF5">
        <w:rPr>
          <w:rFonts w:ascii="Times New Roman" w:eastAsia="Calibri" w:hAnsi="Times New Roman" w:cs="Times New Roman"/>
          <w:b/>
          <w:color w:val="000000"/>
        </w:rPr>
        <w:t>este de cel mult 5%</w:t>
      </w:r>
      <w:r w:rsidR="00976835" w:rsidRPr="00262CF5">
        <w:rPr>
          <w:rFonts w:ascii="Times New Roman" w:eastAsia="Calibri" w:hAnsi="Times New Roman" w:cs="Times New Roman"/>
          <w:color w:val="000000"/>
        </w:rPr>
        <w:t xml:space="preserve"> din totalul veniturilor din impozitele taxele locale încasate până în ziua anterioară adoptării hotărârii din anul fiscal precedent celui în care se acordă scutirea.</w:t>
      </w:r>
      <w:r w:rsidR="00976835" w:rsidRPr="00262CF5">
        <w:rPr>
          <w:rFonts w:ascii="Times New Roman" w:eastAsia="Times New Roman" w:hAnsi="Times New Roman" w:cs="Times New Roman"/>
          <w:noProof/>
          <w:color w:val="000000"/>
        </w:rPr>
        <w:drawing>
          <wp:inline distT="0" distB="0" distL="0" distR="0" wp14:anchorId="778F5ADD" wp14:editId="519DCFE3">
            <wp:extent cx="41142" cy="41146"/>
            <wp:effectExtent l="0" t="0" r="0" b="0"/>
            <wp:docPr id="21176" name="Picture 21176"/>
            <wp:cNvGraphicFramePr/>
            <a:graphic xmlns:a="http://schemas.openxmlformats.org/drawingml/2006/main">
              <a:graphicData uri="http://schemas.openxmlformats.org/drawingml/2006/picture">
                <pic:pic xmlns:pic="http://schemas.openxmlformats.org/drawingml/2006/picture">
                  <pic:nvPicPr>
                    <pic:cNvPr id="21176" name="Picture 21176"/>
                    <pic:cNvPicPr/>
                  </pic:nvPicPr>
                  <pic:blipFill>
                    <a:blip r:embed="rId6"/>
                    <a:stretch>
                      <a:fillRect/>
                    </a:stretch>
                  </pic:blipFill>
                  <pic:spPr>
                    <a:xfrm>
                      <a:off x="0" y="0"/>
                      <a:ext cx="41142" cy="41146"/>
                    </a:xfrm>
                    <a:prstGeom prst="rect">
                      <a:avLst/>
                    </a:prstGeom>
                  </pic:spPr>
                </pic:pic>
              </a:graphicData>
            </a:graphic>
          </wp:inline>
        </w:drawing>
      </w:r>
    </w:p>
    <w:p w:rsidR="00976835" w:rsidRPr="00262CF5" w:rsidRDefault="00976835" w:rsidP="00262CF5">
      <w:pPr>
        <w:spacing w:after="0" w:line="276" w:lineRule="auto"/>
        <w:ind w:left="377" w:hanging="10"/>
        <w:rPr>
          <w:rFonts w:ascii="Times New Roman" w:eastAsia="Times New Roman" w:hAnsi="Times New Roman" w:cs="Times New Roman"/>
          <w:b/>
          <w:color w:val="000000"/>
        </w:rPr>
      </w:pPr>
      <w:r w:rsidRPr="00262CF5">
        <w:rPr>
          <w:rFonts w:ascii="Times New Roman" w:eastAsia="Calibri" w:hAnsi="Times New Roman" w:cs="Times New Roman"/>
          <w:b/>
          <w:color w:val="000000"/>
        </w:rPr>
        <w:t>2. Estimarea Costurilor:</w:t>
      </w:r>
    </w:p>
    <w:p w:rsidR="00976835" w:rsidRPr="00262CF5" w:rsidRDefault="00976835" w:rsidP="00262CF5">
      <w:pPr>
        <w:spacing w:after="0" w:line="276" w:lineRule="auto"/>
        <w:ind w:left="1090" w:hanging="10"/>
        <w:rPr>
          <w:rFonts w:ascii="Times New Roman" w:eastAsia="Times New Roman" w:hAnsi="Times New Roman" w:cs="Times New Roman"/>
          <w:color w:val="000000"/>
        </w:rPr>
      </w:pPr>
      <w:r w:rsidRPr="00262CF5">
        <w:rPr>
          <w:rFonts w:ascii="Times New Roman" w:eastAsia="Calibri" w:hAnsi="Times New Roman" w:cs="Times New Roman"/>
          <w:color w:val="000000"/>
        </w:rPr>
        <w:t>• Costuri Directe:</w:t>
      </w:r>
    </w:p>
    <w:p w:rsidR="00976835" w:rsidRPr="00262CF5" w:rsidRDefault="00976835" w:rsidP="00262CF5">
      <w:pPr>
        <w:spacing w:after="0" w:line="276" w:lineRule="auto"/>
        <w:ind w:left="29"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Luand in considerare ultimii trei ani fiscali 2023,2024,2025 situatia se prezinta conform Borderourilor de scaderi nr./2023,nr./2024 si nr./2025, atasate prezentei analize</w:t>
      </w:r>
      <w:r w:rsidRPr="00262CF5">
        <w:rPr>
          <w:rFonts w:ascii="Times New Roman" w:eastAsia="Times New Roman" w:hAnsi="Times New Roman" w:cs="Times New Roman"/>
          <w:noProof/>
          <w:color w:val="000000"/>
        </w:rPr>
        <w:drawing>
          <wp:inline distT="0" distB="0" distL="0" distR="0" wp14:anchorId="2E3D1E31" wp14:editId="79BC18C3">
            <wp:extent cx="22857" cy="96008"/>
            <wp:effectExtent l="0" t="0" r="0" b="0"/>
            <wp:docPr id="52153" name="Picture 52153"/>
            <wp:cNvGraphicFramePr/>
            <a:graphic xmlns:a="http://schemas.openxmlformats.org/drawingml/2006/main">
              <a:graphicData uri="http://schemas.openxmlformats.org/drawingml/2006/picture">
                <pic:pic xmlns:pic="http://schemas.openxmlformats.org/drawingml/2006/picture">
                  <pic:nvPicPr>
                    <pic:cNvPr id="52153" name="Picture 52153"/>
                    <pic:cNvPicPr/>
                  </pic:nvPicPr>
                  <pic:blipFill>
                    <a:blip r:embed="rId7"/>
                    <a:stretch>
                      <a:fillRect/>
                    </a:stretch>
                  </pic:blipFill>
                  <pic:spPr>
                    <a:xfrm>
                      <a:off x="0" y="0"/>
                      <a:ext cx="22857" cy="96008"/>
                    </a:xfrm>
                    <a:prstGeom prst="rect">
                      <a:avLst/>
                    </a:prstGeom>
                  </pic:spPr>
                </pic:pic>
              </a:graphicData>
            </a:graphic>
          </wp:inline>
        </w:drawing>
      </w:r>
    </w:p>
    <w:tbl>
      <w:tblPr>
        <w:tblStyle w:val="TableGrid"/>
        <w:tblW w:w="8910" w:type="dxa"/>
        <w:tblInd w:w="-86" w:type="dxa"/>
        <w:tblCellMar>
          <w:left w:w="96" w:type="dxa"/>
        </w:tblCellMar>
        <w:tblLook w:val="04A0" w:firstRow="1" w:lastRow="0" w:firstColumn="1" w:lastColumn="0" w:noHBand="0" w:noVBand="1"/>
      </w:tblPr>
      <w:tblGrid>
        <w:gridCol w:w="509"/>
        <w:gridCol w:w="788"/>
        <w:gridCol w:w="1579"/>
        <w:gridCol w:w="1506"/>
        <w:gridCol w:w="2124"/>
        <w:gridCol w:w="1346"/>
        <w:gridCol w:w="1058"/>
      </w:tblGrid>
      <w:tr w:rsidR="00976835" w:rsidRPr="00262CF5" w:rsidTr="002C29A7">
        <w:trPr>
          <w:trHeight w:val="662"/>
        </w:trPr>
        <w:tc>
          <w:tcPr>
            <w:tcW w:w="508"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9" w:firstLine="7"/>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Nr. Crt </w:t>
            </w:r>
          </w:p>
        </w:tc>
        <w:tc>
          <w:tcPr>
            <w:tcW w:w="78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7"/>
              <w:rPr>
                <w:rFonts w:ascii="Times New Roman" w:eastAsia="Times New Roman" w:hAnsi="Times New Roman" w:cs="Times New Roman"/>
                <w:color w:val="000000"/>
              </w:rPr>
            </w:pPr>
            <w:r w:rsidRPr="00262CF5">
              <w:rPr>
                <w:rFonts w:ascii="Times New Roman" w:eastAsia="Calibri" w:hAnsi="Times New Roman" w:cs="Times New Roman"/>
                <w:color w:val="000000"/>
              </w:rPr>
              <w:t>An</w:t>
            </w:r>
          </w:p>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Fiscal</w:t>
            </w:r>
          </w:p>
        </w:tc>
        <w:tc>
          <w:tcPr>
            <w:tcW w:w="1579" w:type="dxa"/>
            <w:tcBorders>
              <w:top w:val="single" w:sz="2" w:space="0" w:color="000000"/>
              <w:left w:val="single" w:sz="2" w:space="0" w:color="000000"/>
              <w:bottom w:val="single" w:sz="2" w:space="0" w:color="000000"/>
              <w:right w:val="single" w:sz="2" w:space="0" w:color="000000"/>
            </w:tcBorders>
          </w:tcPr>
          <w:p w:rsidR="00EF43E0" w:rsidRPr="00262CF5" w:rsidRDefault="00976835" w:rsidP="00262CF5">
            <w:pPr>
              <w:spacing w:line="276" w:lineRule="auto"/>
              <w:ind w:left="26"/>
              <w:rPr>
                <w:rFonts w:ascii="Times New Roman" w:eastAsia="Calibri" w:hAnsi="Times New Roman" w:cs="Times New Roman"/>
                <w:color w:val="000000"/>
              </w:rPr>
            </w:pPr>
            <w:r w:rsidRPr="00262CF5">
              <w:rPr>
                <w:rFonts w:ascii="Times New Roman" w:eastAsia="Calibri" w:hAnsi="Times New Roman" w:cs="Times New Roman"/>
                <w:color w:val="000000"/>
              </w:rPr>
              <w:t>Impozit cladiri</w:t>
            </w:r>
          </w:p>
          <w:p w:rsidR="00976835" w:rsidRPr="00262CF5" w:rsidRDefault="00EF43E0" w:rsidP="00262CF5">
            <w:pPr>
              <w:spacing w:line="276" w:lineRule="auto"/>
              <w:ind w:left="26"/>
              <w:rPr>
                <w:rFonts w:ascii="Times New Roman" w:eastAsia="Times New Roman" w:hAnsi="Times New Roman" w:cs="Times New Roman"/>
                <w:color w:val="000000"/>
              </w:rPr>
            </w:pPr>
            <w:r w:rsidRPr="00262CF5">
              <w:rPr>
                <w:rFonts w:ascii="Times New Roman" w:eastAsia="Calibri" w:hAnsi="Times New Roman" w:cs="Times New Roman"/>
                <w:color w:val="000000"/>
              </w:rPr>
              <w:t>-lei-</w:t>
            </w:r>
            <w:r w:rsidR="00976835" w:rsidRPr="00262CF5">
              <w:rPr>
                <w:rFonts w:ascii="Times New Roman" w:eastAsia="Calibri" w:hAnsi="Times New Roman" w:cs="Times New Roman"/>
                <w:color w:val="000000"/>
              </w:rPr>
              <w:t xml:space="preserve"> </w:t>
            </w:r>
          </w:p>
        </w:tc>
        <w:tc>
          <w:tcPr>
            <w:tcW w:w="1506" w:type="dxa"/>
            <w:tcBorders>
              <w:top w:val="single" w:sz="2" w:space="0" w:color="000000"/>
              <w:left w:val="single" w:sz="2" w:space="0" w:color="000000"/>
              <w:bottom w:val="single" w:sz="2" w:space="0" w:color="000000"/>
              <w:right w:val="single" w:sz="2" w:space="0" w:color="000000"/>
            </w:tcBorders>
          </w:tcPr>
          <w:p w:rsidR="00EF43E0" w:rsidRPr="00262CF5" w:rsidRDefault="00976835" w:rsidP="00262CF5">
            <w:pPr>
              <w:spacing w:line="276" w:lineRule="auto"/>
              <w:ind w:left="31"/>
              <w:rPr>
                <w:rFonts w:ascii="Times New Roman" w:eastAsia="Calibri" w:hAnsi="Times New Roman" w:cs="Times New Roman"/>
                <w:color w:val="000000"/>
              </w:rPr>
            </w:pPr>
            <w:r w:rsidRPr="00262CF5">
              <w:rPr>
                <w:rFonts w:ascii="Times New Roman" w:eastAsia="Calibri" w:hAnsi="Times New Roman" w:cs="Times New Roman"/>
                <w:color w:val="000000"/>
              </w:rPr>
              <w:t>Impozit teren</w:t>
            </w:r>
          </w:p>
          <w:p w:rsidR="00976835" w:rsidRPr="00262CF5" w:rsidRDefault="00EF43E0" w:rsidP="00262CF5">
            <w:pPr>
              <w:spacing w:line="276" w:lineRule="auto"/>
              <w:ind w:left="31"/>
              <w:rPr>
                <w:rFonts w:ascii="Times New Roman" w:eastAsia="Times New Roman" w:hAnsi="Times New Roman" w:cs="Times New Roman"/>
                <w:color w:val="000000"/>
              </w:rPr>
            </w:pPr>
            <w:r w:rsidRPr="00262CF5">
              <w:rPr>
                <w:rFonts w:ascii="Times New Roman" w:eastAsia="Calibri" w:hAnsi="Times New Roman" w:cs="Times New Roman"/>
                <w:color w:val="000000"/>
              </w:rPr>
              <w:t>-lei</w:t>
            </w:r>
            <w:r w:rsidR="00976835" w:rsidRPr="00262CF5">
              <w:rPr>
                <w:rFonts w:ascii="Times New Roman" w:eastAsia="Calibri" w:hAnsi="Times New Roman" w:cs="Times New Roman"/>
                <w:color w:val="000000"/>
              </w:rPr>
              <w:t xml:space="preserve"> </w:t>
            </w:r>
          </w:p>
        </w:tc>
        <w:tc>
          <w:tcPr>
            <w:tcW w:w="2124"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firstLine="7"/>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Impozit pe mijloace de transport</w:t>
            </w:r>
            <w:r w:rsidR="00EF43E0" w:rsidRPr="00262CF5">
              <w:rPr>
                <w:rFonts w:ascii="Times New Roman" w:eastAsia="Calibri" w:hAnsi="Times New Roman" w:cs="Times New Roman"/>
                <w:color w:val="000000"/>
              </w:rPr>
              <w:t>-lei-</w:t>
            </w:r>
          </w:p>
        </w:tc>
        <w:tc>
          <w:tcPr>
            <w:tcW w:w="1346"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7"/>
              <w:rPr>
                <w:rFonts w:ascii="Times New Roman" w:eastAsia="Times New Roman" w:hAnsi="Times New Roman" w:cs="Times New Roman"/>
                <w:color w:val="000000"/>
              </w:rPr>
            </w:pPr>
            <w:r w:rsidRPr="00262CF5">
              <w:rPr>
                <w:rFonts w:ascii="Times New Roman" w:eastAsia="Calibri" w:hAnsi="Times New Roman" w:cs="Times New Roman"/>
                <w:color w:val="000000"/>
              </w:rPr>
              <w:t>Taxa de</w:t>
            </w:r>
          </w:p>
          <w:p w:rsidR="00EF43E0" w:rsidRPr="00262CF5" w:rsidRDefault="00976835" w:rsidP="00262CF5">
            <w:pPr>
              <w:spacing w:line="276" w:lineRule="auto"/>
              <w:ind w:left="14"/>
              <w:rPr>
                <w:rFonts w:ascii="Times New Roman" w:eastAsia="Calibri" w:hAnsi="Times New Roman" w:cs="Times New Roman"/>
                <w:color w:val="000000"/>
              </w:rPr>
            </w:pPr>
            <w:r w:rsidRPr="00262CF5">
              <w:rPr>
                <w:rFonts w:ascii="Times New Roman" w:eastAsia="Calibri" w:hAnsi="Times New Roman" w:cs="Times New Roman"/>
                <w:color w:val="000000"/>
              </w:rPr>
              <w:t>Salubrizare</w:t>
            </w:r>
          </w:p>
          <w:p w:rsidR="00976835" w:rsidRPr="00262CF5" w:rsidRDefault="00EF43E0"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-lei-</w:t>
            </w:r>
          </w:p>
        </w:tc>
        <w:tc>
          <w:tcPr>
            <w:tcW w:w="1058"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7"/>
              <w:rPr>
                <w:rFonts w:ascii="Times New Roman" w:eastAsia="Calibri" w:hAnsi="Times New Roman" w:cs="Times New Roman"/>
                <w:color w:val="000000"/>
              </w:rPr>
            </w:pPr>
            <w:r w:rsidRPr="00262CF5">
              <w:rPr>
                <w:rFonts w:ascii="Times New Roman" w:eastAsia="Calibri" w:hAnsi="Times New Roman" w:cs="Times New Roman"/>
                <w:color w:val="000000"/>
              </w:rPr>
              <w:t>TOTAL</w:t>
            </w:r>
          </w:p>
          <w:p w:rsidR="00EF43E0" w:rsidRPr="00262CF5" w:rsidRDefault="00EF43E0" w:rsidP="00262CF5">
            <w:pPr>
              <w:spacing w:line="276" w:lineRule="auto"/>
              <w:ind w:left="7"/>
              <w:rPr>
                <w:rFonts w:ascii="Times New Roman" w:eastAsia="Times New Roman" w:hAnsi="Times New Roman" w:cs="Times New Roman"/>
                <w:color w:val="000000"/>
              </w:rPr>
            </w:pPr>
            <w:r w:rsidRPr="00262CF5">
              <w:rPr>
                <w:rFonts w:ascii="Times New Roman" w:eastAsia="Calibri" w:hAnsi="Times New Roman" w:cs="Times New Roman"/>
                <w:color w:val="000000"/>
              </w:rPr>
              <w:t>-lei-</w:t>
            </w:r>
          </w:p>
        </w:tc>
      </w:tr>
      <w:tr w:rsidR="00976835" w:rsidRPr="00262CF5" w:rsidTr="002C29A7">
        <w:trPr>
          <w:trHeight w:val="324"/>
        </w:trPr>
        <w:tc>
          <w:tcPr>
            <w:tcW w:w="508"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26"/>
              <w:rPr>
                <w:rFonts w:ascii="Times New Roman" w:eastAsia="Times New Roman" w:hAnsi="Times New Roman" w:cs="Times New Roman"/>
                <w:color w:val="000000"/>
              </w:rPr>
            </w:pPr>
            <w:r w:rsidRPr="00262CF5">
              <w:rPr>
                <w:rFonts w:ascii="Times New Roman" w:eastAsia="Calibri" w:hAnsi="Times New Roman" w:cs="Times New Roman"/>
                <w:color w:val="000000"/>
              </w:rPr>
              <w:t>1.</w:t>
            </w:r>
          </w:p>
        </w:tc>
        <w:tc>
          <w:tcPr>
            <w:tcW w:w="78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2023 </w:t>
            </w:r>
          </w:p>
        </w:tc>
        <w:tc>
          <w:tcPr>
            <w:tcW w:w="1579"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4"/>
              <w:rPr>
                <w:rFonts w:ascii="Times New Roman" w:eastAsia="Times New Roman" w:hAnsi="Times New Roman" w:cs="Times New Roman"/>
                <w:color w:val="000000"/>
              </w:rPr>
            </w:pPr>
            <w:r w:rsidRPr="00262CF5">
              <w:rPr>
                <w:rFonts w:ascii="Times New Roman" w:eastAsia="Calibri" w:hAnsi="Times New Roman" w:cs="Times New Roman"/>
                <w:color w:val="000000"/>
              </w:rPr>
              <w:t>-</w:t>
            </w:r>
          </w:p>
        </w:tc>
        <w:tc>
          <w:tcPr>
            <w:tcW w:w="150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6"/>
              <w:rPr>
                <w:rFonts w:ascii="Times New Roman" w:eastAsia="Times New Roman" w:hAnsi="Times New Roman" w:cs="Times New Roman"/>
                <w:color w:val="000000"/>
              </w:rPr>
            </w:pPr>
            <w:r w:rsidRPr="00262CF5">
              <w:rPr>
                <w:rFonts w:ascii="Times New Roman" w:eastAsia="Times New Roman" w:hAnsi="Times New Roman" w:cs="Times New Roman"/>
                <w:color w:val="000000"/>
              </w:rPr>
              <w:t>-</w:t>
            </w:r>
          </w:p>
        </w:tc>
        <w:tc>
          <w:tcPr>
            <w:tcW w:w="2124"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4"/>
              <w:rPr>
                <w:rFonts w:ascii="Times New Roman" w:eastAsia="Times New Roman" w:hAnsi="Times New Roman" w:cs="Times New Roman"/>
                <w:color w:val="000000"/>
              </w:rPr>
            </w:pPr>
            <w:r w:rsidRPr="00262CF5">
              <w:rPr>
                <w:rFonts w:ascii="Times New Roman" w:eastAsia="Times New Roman" w:hAnsi="Times New Roman" w:cs="Times New Roman"/>
                <w:color w:val="000000"/>
              </w:rPr>
              <w:t>-</w:t>
            </w:r>
          </w:p>
        </w:tc>
        <w:tc>
          <w:tcPr>
            <w:tcW w:w="134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22"/>
              <w:rPr>
                <w:rFonts w:ascii="Times New Roman" w:eastAsia="Times New Roman" w:hAnsi="Times New Roman" w:cs="Times New Roman"/>
                <w:color w:val="000000"/>
              </w:rPr>
            </w:pPr>
            <w:r w:rsidRPr="00262CF5">
              <w:rPr>
                <w:rFonts w:ascii="Times New Roman" w:eastAsia="Calibri" w:hAnsi="Times New Roman" w:cs="Times New Roman"/>
                <w:color w:val="000000"/>
              </w:rPr>
              <w:t>1205</w:t>
            </w:r>
          </w:p>
        </w:tc>
        <w:tc>
          <w:tcPr>
            <w:tcW w:w="1058"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4"/>
              <w:rPr>
                <w:rFonts w:ascii="Times New Roman" w:eastAsia="Times New Roman" w:hAnsi="Times New Roman" w:cs="Times New Roman"/>
                <w:color w:val="000000"/>
              </w:rPr>
            </w:pPr>
            <w:r w:rsidRPr="00262CF5">
              <w:rPr>
                <w:rFonts w:ascii="Times New Roman" w:eastAsia="Times New Roman" w:hAnsi="Times New Roman" w:cs="Times New Roman"/>
                <w:color w:val="000000"/>
              </w:rPr>
              <w:t>1205</w:t>
            </w:r>
          </w:p>
        </w:tc>
      </w:tr>
      <w:tr w:rsidR="00976835" w:rsidRPr="00262CF5" w:rsidTr="002C29A7">
        <w:trPr>
          <w:trHeight w:val="322"/>
        </w:trPr>
        <w:tc>
          <w:tcPr>
            <w:tcW w:w="508"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2"/>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2. </w:t>
            </w:r>
          </w:p>
        </w:tc>
        <w:tc>
          <w:tcPr>
            <w:tcW w:w="78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7"/>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2024 </w:t>
            </w:r>
          </w:p>
        </w:tc>
        <w:tc>
          <w:tcPr>
            <w:tcW w:w="1579"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2"/>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70 </w:t>
            </w:r>
          </w:p>
        </w:tc>
        <w:tc>
          <w:tcPr>
            <w:tcW w:w="150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9"/>
              <w:rPr>
                <w:rFonts w:ascii="Times New Roman" w:eastAsia="Times New Roman" w:hAnsi="Times New Roman" w:cs="Times New Roman"/>
                <w:color w:val="000000"/>
              </w:rPr>
            </w:pPr>
            <w:r w:rsidRPr="00262CF5">
              <w:rPr>
                <w:rFonts w:ascii="Times New Roman" w:eastAsia="Times New Roman" w:hAnsi="Times New Roman" w:cs="Times New Roman"/>
                <w:color w:val="000000"/>
              </w:rPr>
              <w:t>-</w:t>
            </w:r>
          </w:p>
        </w:tc>
        <w:tc>
          <w:tcPr>
            <w:tcW w:w="2124"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10</w:t>
            </w:r>
          </w:p>
        </w:tc>
        <w:tc>
          <w:tcPr>
            <w:tcW w:w="134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7"/>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1546 </w:t>
            </w:r>
          </w:p>
        </w:tc>
        <w:tc>
          <w:tcPr>
            <w:tcW w:w="1058"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rPr>
                <w:rFonts w:ascii="Times New Roman" w:eastAsia="Times New Roman" w:hAnsi="Times New Roman" w:cs="Times New Roman"/>
                <w:color w:val="000000"/>
              </w:rPr>
            </w:pPr>
            <w:r w:rsidRPr="00262CF5">
              <w:rPr>
                <w:rFonts w:ascii="Times New Roman" w:eastAsia="Times New Roman" w:hAnsi="Times New Roman" w:cs="Times New Roman"/>
                <w:color w:val="000000"/>
              </w:rPr>
              <w:t>1706</w:t>
            </w:r>
          </w:p>
        </w:tc>
      </w:tr>
      <w:tr w:rsidR="00976835" w:rsidRPr="00262CF5" w:rsidTr="002C29A7">
        <w:trPr>
          <w:trHeight w:val="326"/>
        </w:trPr>
        <w:tc>
          <w:tcPr>
            <w:tcW w:w="508"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2"/>
              <w:rPr>
                <w:rFonts w:ascii="Times New Roman" w:eastAsia="Times New Roman" w:hAnsi="Times New Roman" w:cs="Times New Roman"/>
                <w:color w:val="000000"/>
              </w:rPr>
            </w:pPr>
            <w:r w:rsidRPr="00262CF5">
              <w:rPr>
                <w:rFonts w:ascii="Times New Roman" w:eastAsia="Calibri" w:hAnsi="Times New Roman" w:cs="Times New Roman"/>
                <w:color w:val="000000"/>
              </w:rPr>
              <w:t>3</w:t>
            </w:r>
          </w:p>
        </w:tc>
        <w:tc>
          <w:tcPr>
            <w:tcW w:w="78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7"/>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2025 </w:t>
            </w:r>
          </w:p>
        </w:tc>
        <w:tc>
          <w:tcPr>
            <w:tcW w:w="1579"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4"/>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55 </w:t>
            </w:r>
          </w:p>
        </w:tc>
        <w:tc>
          <w:tcPr>
            <w:tcW w:w="150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9"/>
              <w:rPr>
                <w:rFonts w:ascii="Times New Roman" w:eastAsia="Times New Roman" w:hAnsi="Times New Roman" w:cs="Times New Roman"/>
                <w:color w:val="000000"/>
              </w:rPr>
            </w:pPr>
            <w:r w:rsidRPr="00262CF5">
              <w:rPr>
                <w:rFonts w:ascii="Times New Roman" w:eastAsia="Times New Roman" w:hAnsi="Times New Roman" w:cs="Times New Roman"/>
                <w:color w:val="000000"/>
              </w:rPr>
              <w:t>-</w:t>
            </w:r>
          </w:p>
        </w:tc>
        <w:tc>
          <w:tcPr>
            <w:tcW w:w="2124"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rPr>
                <w:rFonts w:ascii="Times New Roman" w:eastAsia="Times New Roman" w:hAnsi="Times New Roman" w:cs="Times New Roman"/>
                <w:color w:val="000000"/>
              </w:rPr>
            </w:pPr>
            <w:r w:rsidRPr="00262CF5">
              <w:rPr>
                <w:rFonts w:ascii="Times New Roman" w:eastAsia="Calibri" w:hAnsi="Times New Roman" w:cs="Times New Roman"/>
                <w:color w:val="000000"/>
              </w:rPr>
              <w:t>-</w:t>
            </w:r>
          </w:p>
        </w:tc>
        <w:tc>
          <w:tcPr>
            <w:tcW w:w="1346"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rPr>
                <w:rFonts w:ascii="Times New Roman" w:eastAsia="Times New Roman" w:hAnsi="Times New Roman" w:cs="Times New Roman"/>
                <w:color w:val="000000"/>
              </w:rPr>
            </w:pPr>
            <w:r w:rsidRPr="00262CF5">
              <w:rPr>
                <w:rFonts w:ascii="Times New Roman" w:eastAsia="Calibri" w:hAnsi="Times New Roman" w:cs="Times New Roman"/>
                <w:color w:val="000000"/>
              </w:rPr>
              <w:t>1168</w:t>
            </w:r>
          </w:p>
        </w:tc>
        <w:tc>
          <w:tcPr>
            <w:tcW w:w="1058"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7"/>
              <w:rPr>
                <w:rFonts w:ascii="Times New Roman" w:eastAsia="Times New Roman" w:hAnsi="Times New Roman" w:cs="Times New Roman"/>
                <w:color w:val="000000"/>
              </w:rPr>
            </w:pPr>
            <w:r w:rsidRPr="00262CF5">
              <w:rPr>
                <w:rFonts w:ascii="Times New Roman" w:eastAsia="Times New Roman" w:hAnsi="Times New Roman" w:cs="Times New Roman"/>
                <w:color w:val="000000"/>
              </w:rPr>
              <w:t>1223</w:t>
            </w:r>
          </w:p>
        </w:tc>
      </w:tr>
    </w:tbl>
    <w:p w:rsidR="00976835" w:rsidRPr="00262CF5" w:rsidRDefault="00976835" w:rsidP="00262CF5">
      <w:pPr>
        <w:spacing w:after="0" w:line="276" w:lineRule="auto"/>
        <w:ind w:left="14"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Veniturile din impozitele taxele locale încasate in anii 2023,2024,2025.</w:t>
      </w:r>
    </w:p>
    <w:tbl>
      <w:tblPr>
        <w:tblStyle w:val="TableGrid"/>
        <w:tblW w:w="5370" w:type="dxa"/>
        <w:tblInd w:w="-89" w:type="dxa"/>
        <w:tblCellMar>
          <w:left w:w="96" w:type="dxa"/>
          <w:right w:w="4" w:type="dxa"/>
        </w:tblCellMar>
        <w:tblLook w:val="04A0" w:firstRow="1" w:lastRow="0" w:firstColumn="1" w:lastColumn="0" w:noHBand="0" w:noVBand="1"/>
      </w:tblPr>
      <w:tblGrid>
        <w:gridCol w:w="497"/>
        <w:gridCol w:w="1042"/>
        <w:gridCol w:w="3831"/>
      </w:tblGrid>
      <w:tr w:rsidR="00976835" w:rsidRPr="00262CF5" w:rsidTr="002C29A7">
        <w:trPr>
          <w:trHeight w:val="641"/>
        </w:trPr>
        <w:tc>
          <w:tcPr>
            <w:tcW w:w="49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Nr.</w:t>
            </w:r>
          </w:p>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crt</w:t>
            </w:r>
          </w:p>
        </w:tc>
        <w:tc>
          <w:tcPr>
            <w:tcW w:w="1042"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An fiscal </w:t>
            </w:r>
          </w:p>
        </w:tc>
        <w:tc>
          <w:tcPr>
            <w:tcW w:w="3832"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9"/>
              <w:rPr>
                <w:rFonts w:ascii="Times New Roman" w:eastAsia="Calibri" w:hAnsi="Times New Roman" w:cs="Times New Roman"/>
                <w:color w:val="000000"/>
              </w:rPr>
            </w:pPr>
            <w:r w:rsidRPr="00262CF5">
              <w:rPr>
                <w:rFonts w:ascii="Times New Roman" w:eastAsia="Calibri" w:hAnsi="Times New Roman" w:cs="Times New Roman"/>
                <w:color w:val="000000"/>
              </w:rPr>
              <w:t>Venituri din impozite si taxe realizate</w:t>
            </w:r>
          </w:p>
          <w:p w:rsidR="00EF43E0" w:rsidRPr="00262CF5" w:rsidRDefault="00EF43E0" w:rsidP="00262CF5">
            <w:pPr>
              <w:spacing w:line="276" w:lineRule="auto"/>
              <w:ind w:left="9"/>
              <w:rPr>
                <w:rFonts w:ascii="Times New Roman" w:eastAsia="Times New Roman" w:hAnsi="Times New Roman" w:cs="Times New Roman"/>
                <w:color w:val="000000"/>
              </w:rPr>
            </w:pPr>
            <w:r w:rsidRPr="00262CF5">
              <w:rPr>
                <w:rFonts w:ascii="Times New Roman" w:eastAsia="Calibri" w:hAnsi="Times New Roman" w:cs="Times New Roman"/>
                <w:color w:val="000000"/>
              </w:rPr>
              <w:t>-lei-</w:t>
            </w:r>
          </w:p>
        </w:tc>
      </w:tr>
      <w:tr w:rsidR="00976835" w:rsidRPr="00262CF5" w:rsidTr="002C29A7">
        <w:trPr>
          <w:trHeight w:val="324"/>
        </w:trPr>
        <w:tc>
          <w:tcPr>
            <w:tcW w:w="49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29"/>
              <w:rPr>
                <w:rFonts w:ascii="Times New Roman" w:eastAsia="Times New Roman" w:hAnsi="Times New Roman" w:cs="Times New Roman"/>
                <w:color w:val="000000"/>
              </w:rPr>
            </w:pPr>
            <w:r w:rsidRPr="00262CF5">
              <w:rPr>
                <w:rFonts w:ascii="Times New Roman" w:eastAsia="Calibri" w:hAnsi="Times New Roman" w:cs="Times New Roman"/>
                <w:color w:val="000000"/>
              </w:rPr>
              <w:t>1.</w:t>
            </w:r>
          </w:p>
        </w:tc>
        <w:tc>
          <w:tcPr>
            <w:tcW w:w="1042"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2023</w:t>
            </w:r>
          </w:p>
        </w:tc>
        <w:tc>
          <w:tcPr>
            <w:tcW w:w="3832"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tabs>
                <w:tab w:val="center" w:pos="1496"/>
              </w:tabs>
              <w:spacing w:line="276" w:lineRule="auto"/>
              <w:rPr>
                <w:rFonts w:ascii="Times New Roman" w:eastAsia="Times New Roman" w:hAnsi="Times New Roman" w:cs="Times New Roman"/>
                <w:color w:val="000000"/>
              </w:rPr>
            </w:pPr>
            <w:r w:rsidRPr="00262CF5">
              <w:rPr>
                <w:rFonts w:ascii="Times New Roman" w:eastAsia="Calibri" w:hAnsi="Times New Roman" w:cs="Times New Roman"/>
                <w:color w:val="000000"/>
              </w:rPr>
              <w:t>1474.048</w:t>
            </w:r>
          </w:p>
        </w:tc>
      </w:tr>
      <w:tr w:rsidR="00976835" w:rsidRPr="00262CF5" w:rsidTr="002C29A7">
        <w:trPr>
          <w:trHeight w:val="315"/>
        </w:trPr>
        <w:tc>
          <w:tcPr>
            <w:tcW w:w="49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w:t>
            </w:r>
          </w:p>
        </w:tc>
        <w:tc>
          <w:tcPr>
            <w:tcW w:w="1042"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2024</w:t>
            </w:r>
          </w:p>
        </w:tc>
        <w:tc>
          <w:tcPr>
            <w:tcW w:w="3832"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23"/>
              <w:rPr>
                <w:rFonts w:ascii="Times New Roman" w:eastAsia="Times New Roman" w:hAnsi="Times New Roman" w:cs="Times New Roman"/>
                <w:color w:val="000000"/>
              </w:rPr>
            </w:pPr>
            <w:r w:rsidRPr="00262CF5">
              <w:rPr>
                <w:rFonts w:ascii="Times New Roman" w:eastAsia="Calibri" w:hAnsi="Times New Roman" w:cs="Times New Roman"/>
                <w:color w:val="000000"/>
              </w:rPr>
              <w:t>1746.848</w:t>
            </w:r>
          </w:p>
        </w:tc>
      </w:tr>
      <w:tr w:rsidR="00976835" w:rsidRPr="00262CF5" w:rsidTr="002C29A7">
        <w:trPr>
          <w:trHeight w:val="324"/>
        </w:trPr>
        <w:tc>
          <w:tcPr>
            <w:tcW w:w="497"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3.</w:t>
            </w:r>
          </w:p>
        </w:tc>
        <w:tc>
          <w:tcPr>
            <w:tcW w:w="1042"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2025</w:t>
            </w:r>
          </w:p>
        </w:tc>
        <w:tc>
          <w:tcPr>
            <w:tcW w:w="3832"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6"/>
              <w:rPr>
                <w:rFonts w:ascii="Times New Roman" w:eastAsia="Times New Roman" w:hAnsi="Times New Roman" w:cs="Times New Roman"/>
                <w:color w:val="000000"/>
              </w:rPr>
            </w:pPr>
            <w:r w:rsidRPr="00262CF5">
              <w:rPr>
                <w:rFonts w:ascii="Times New Roman" w:eastAsia="Calibri" w:hAnsi="Times New Roman" w:cs="Times New Roman"/>
                <w:color w:val="000000"/>
              </w:rPr>
              <w:t>2059.358</w:t>
            </w:r>
          </w:p>
        </w:tc>
      </w:tr>
    </w:tbl>
    <w:p w:rsidR="00976835" w:rsidRPr="00262CF5" w:rsidRDefault="00976835" w:rsidP="00262CF5">
      <w:pPr>
        <w:spacing w:after="0" w:line="276" w:lineRule="auto"/>
        <w:ind w:left="14" w:right="21" w:firstLine="7"/>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lastRenderedPageBreak/>
        <w:t>Situatia incadrarii in cuantumul total al scutirilor si/sau reducerilor ce se acordä prin hotărâre a consiliului local de cel mult 5% din veniturile si impozitele locale incasate anterior promovarii actului administrativ .</w:t>
      </w:r>
    </w:p>
    <w:tbl>
      <w:tblPr>
        <w:tblStyle w:val="TableGrid"/>
        <w:tblW w:w="9452" w:type="dxa"/>
        <w:tblInd w:w="-98" w:type="dxa"/>
        <w:tblCellMar>
          <w:left w:w="96" w:type="dxa"/>
          <w:right w:w="4" w:type="dxa"/>
        </w:tblCellMar>
        <w:tblLook w:val="04A0" w:firstRow="1" w:lastRow="0" w:firstColumn="1" w:lastColumn="0" w:noHBand="0" w:noVBand="1"/>
      </w:tblPr>
      <w:tblGrid>
        <w:gridCol w:w="545"/>
        <w:gridCol w:w="990"/>
        <w:gridCol w:w="2790"/>
        <w:gridCol w:w="2430"/>
        <w:gridCol w:w="2697"/>
      </w:tblGrid>
      <w:tr w:rsidR="00976835" w:rsidRPr="00262CF5" w:rsidTr="00634C75">
        <w:trPr>
          <w:trHeight w:val="936"/>
        </w:trPr>
        <w:tc>
          <w:tcPr>
            <w:tcW w:w="545"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23"/>
              <w:rPr>
                <w:rFonts w:ascii="Times New Roman" w:eastAsia="Times New Roman" w:hAnsi="Times New Roman" w:cs="Times New Roman"/>
                <w:color w:val="000000"/>
              </w:rPr>
            </w:pPr>
            <w:r w:rsidRPr="00262CF5">
              <w:rPr>
                <w:rFonts w:ascii="Times New Roman" w:eastAsia="Calibri" w:hAnsi="Times New Roman" w:cs="Times New Roman"/>
                <w:color w:val="000000"/>
              </w:rPr>
              <w:t>Nr.</w:t>
            </w:r>
          </w:p>
          <w:p w:rsidR="00976835" w:rsidRPr="00262CF5" w:rsidRDefault="00976835" w:rsidP="00262CF5">
            <w:pPr>
              <w:spacing w:line="276" w:lineRule="auto"/>
              <w:ind w:left="16"/>
              <w:rPr>
                <w:rFonts w:ascii="Times New Roman" w:eastAsia="Times New Roman" w:hAnsi="Times New Roman" w:cs="Times New Roman"/>
                <w:color w:val="000000"/>
              </w:rPr>
            </w:pPr>
            <w:r w:rsidRPr="00262CF5">
              <w:rPr>
                <w:rFonts w:ascii="Times New Roman" w:eastAsia="Calibri" w:hAnsi="Times New Roman" w:cs="Times New Roman"/>
                <w:color w:val="000000"/>
              </w:rPr>
              <w:t>crt</w:t>
            </w:r>
          </w:p>
        </w:tc>
        <w:tc>
          <w:tcPr>
            <w:tcW w:w="990"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right="13"/>
              <w:rPr>
                <w:rFonts w:ascii="Times New Roman" w:eastAsia="Times New Roman" w:hAnsi="Times New Roman" w:cs="Times New Roman"/>
                <w:color w:val="000000"/>
              </w:rPr>
            </w:pPr>
            <w:r w:rsidRPr="00262CF5">
              <w:rPr>
                <w:rFonts w:ascii="Times New Roman" w:eastAsia="Calibri" w:hAnsi="Times New Roman" w:cs="Times New Roman"/>
                <w:color w:val="000000"/>
              </w:rPr>
              <w:t>An fiscal</w:t>
            </w:r>
          </w:p>
        </w:tc>
        <w:tc>
          <w:tcPr>
            <w:tcW w:w="2790"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9" w:right="99"/>
              <w:rPr>
                <w:rFonts w:ascii="Times New Roman" w:eastAsia="Times New Roman" w:hAnsi="Times New Roman" w:cs="Times New Roman"/>
                <w:color w:val="000000"/>
              </w:rPr>
            </w:pPr>
            <w:r w:rsidRPr="00262CF5">
              <w:rPr>
                <w:rFonts w:ascii="Times New Roman" w:eastAsia="Calibri" w:hAnsi="Times New Roman" w:cs="Times New Roman"/>
                <w:color w:val="000000"/>
              </w:rPr>
              <w:t>Venituri din impozite si taxe realizate in an</w:t>
            </w:r>
          </w:p>
        </w:tc>
        <w:tc>
          <w:tcPr>
            <w:tcW w:w="2430" w:type="dxa"/>
            <w:tcBorders>
              <w:top w:val="single" w:sz="2" w:space="0" w:color="000000"/>
              <w:left w:val="single" w:sz="2" w:space="0" w:color="000000"/>
              <w:bottom w:val="single" w:sz="2" w:space="0" w:color="000000"/>
              <w:right w:val="single" w:sz="2" w:space="0" w:color="000000"/>
            </w:tcBorders>
          </w:tcPr>
          <w:p w:rsidR="00976835" w:rsidRPr="00262CF5" w:rsidRDefault="00976835" w:rsidP="00262CF5">
            <w:pPr>
              <w:spacing w:line="276" w:lineRule="auto"/>
              <w:ind w:left="2" w:right="115" w:firstLine="79"/>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5%</w:t>
            </w:r>
            <w:r w:rsidR="00634C75" w:rsidRPr="00262CF5">
              <w:rPr>
                <w:rFonts w:ascii="Times New Roman" w:eastAsia="Calibri" w:hAnsi="Times New Roman" w:cs="Times New Roman"/>
                <w:color w:val="000000"/>
              </w:rPr>
              <w:t xml:space="preserve"> </w:t>
            </w:r>
            <w:r w:rsidRPr="00262CF5">
              <w:rPr>
                <w:rFonts w:ascii="Times New Roman" w:eastAsia="Calibri" w:hAnsi="Times New Roman" w:cs="Times New Roman"/>
                <w:color w:val="000000"/>
              </w:rPr>
              <w:t>din venituri incasate in anii fiscali recedenti</w:t>
            </w:r>
          </w:p>
        </w:tc>
        <w:tc>
          <w:tcPr>
            <w:tcW w:w="2697" w:type="dxa"/>
            <w:tcBorders>
              <w:top w:val="single" w:sz="2" w:space="0" w:color="000000"/>
              <w:left w:val="single" w:sz="2" w:space="0" w:color="000000"/>
              <w:bottom w:val="single" w:sz="2" w:space="0" w:color="000000"/>
              <w:right w:val="single" w:sz="2" w:space="0" w:color="000000"/>
            </w:tcBorders>
          </w:tcPr>
          <w:p w:rsidR="00976835" w:rsidRPr="00262CF5" w:rsidRDefault="00EF43E0" w:rsidP="00262CF5">
            <w:pPr>
              <w:spacing w:line="276" w:lineRule="auto"/>
              <w:ind w:left="14" w:firstLine="7"/>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Incadrarea </w:t>
            </w:r>
            <w:r w:rsidR="00976835" w:rsidRPr="00262CF5">
              <w:rPr>
                <w:rFonts w:ascii="Times New Roman" w:eastAsia="Calibri" w:hAnsi="Times New Roman" w:cs="Times New Roman"/>
                <w:color w:val="000000"/>
              </w:rPr>
              <w:t>in</w:t>
            </w:r>
            <w:r w:rsidR="00976835" w:rsidRPr="00262CF5">
              <w:rPr>
                <w:rFonts w:ascii="Times New Roman" w:eastAsia="Calibri" w:hAnsi="Times New Roman" w:cs="Times New Roman"/>
                <w:color w:val="000000"/>
              </w:rPr>
              <w:tab/>
              <w:t>5% prevazuta de Codul fiscal</w:t>
            </w:r>
          </w:p>
        </w:tc>
      </w:tr>
      <w:tr w:rsidR="00634C75" w:rsidRPr="00262CF5" w:rsidTr="00634C75">
        <w:trPr>
          <w:trHeight w:val="324"/>
        </w:trPr>
        <w:tc>
          <w:tcPr>
            <w:tcW w:w="545"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23"/>
              <w:rPr>
                <w:rFonts w:ascii="Times New Roman" w:eastAsia="Times New Roman" w:hAnsi="Times New Roman" w:cs="Times New Roman"/>
                <w:color w:val="000000"/>
              </w:rPr>
            </w:pPr>
            <w:r w:rsidRPr="00262CF5">
              <w:rPr>
                <w:rFonts w:ascii="Times New Roman" w:eastAsia="Calibri" w:hAnsi="Times New Roman" w:cs="Times New Roman"/>
                <w:color w:val="000000"/>
              </w:rPr>
              <w:t>1.</w:t>
            </w:r>
          </w:p>
        </w:tc>
        <w:tc>
          <w:tcPr>
            <w:tcW w:w="9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7"/>
              <w:rPr>
                <w:rFonts w:ascii="Times New Roman" w:eastAsia="Times New Roman" w:hAnsi="Times New Roman" w:cs="Times New Roman"/>
                <w:color w:val="000000"/>
              </w:rPr>
            </w:pPr>
            <w:r w:rsidRPr="00262CF5">
              <w:rPr>
                <w:rFonts w:ascii="Times New Roman" w:eastAsia="Calibri" w:hAnsi="Times New Roman" w:cs="Times New Roman"/>
                <w:color w:val="000000"/>
              </w:rPr>
              <w:t>2023</w:t>
            </w:r>
          </w:p>
        </w:tc>
        <w:tc>
          <w:tcPr>
            <w:tcW w:w="27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1474.048</w:t>
            </w:r>
          </w:p>
        </w:tc>
        <w:tc>
          <w:tcPr>
            <w:tcW w:w="243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31"/>
              <w:rPr>
                <w:rFonts w:ascii="Times New Roman" w:eastAsia="Times New Roman" w:hAnsi="Times New Roman" w:cs="Times New Roman"/>
                <w:color w:val="000000"/>
              </w:rPr>
            </w:pPr>
            <w:r w:rsidRPr="00262CF5">
              <w:rPr>
                <w:rFonts w:ascii="Times New Roman" w:eastAsia="Times New Roman" w:hAnsi="Times New Roman" w:cs="Times New Roman"/>
                <w:color w:val="000000"/>
              </w:rPr>
              <w:t>73.702</w:t>
            </w:r>
          </w:p>
        </w:tc>
        <w:tc>
          <w:tcPr>
            <w:tcW w:w="2697"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1205</w:t>
            </w:r>
          </w:p>
        </w:tc>
      </w:tr>
      <w:tr w:rsidR="00634C75" w:rsidRPr="00262CF5" w:rsidTr="00634C75">
        <w:trPr>
          <w:trHeight w:val="319"/>
        </w:trPr>
        <w:tc>
          <w:tcPr>
            <w:tcW w:w="545"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23"/>
              <w:rPr>
                <w:rFonts w:ascii="Times New Roman" w:eastAsia="Times New Roman" w:hAnsi="Times New Roman" w:cs="Times New Roman"/>
                <w:color w:val="000000"/>
              </w:rPr>
            </w:pPr>
            <w:r w:rsidRPr="00262CF5">
              <w:rPr>
                <w:rFonts w:ascii="Times New Roman" w:eastAsia="Calibri" w:hAnsi="Times New Roman" w:cs="Times New Roman"/>
                <w:color w:val="000000"/>
              </w:rPr>
              <w:t>2.</w:t>
            </w:r>
          </w:p>
        </w:tc>
        <w:tc>
          <w:tcPr>
            <w:tcW w:w="9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2024</w:t>
            </w:r>
          </w:p>
        </w:tc>
        <w:tc>
          <w:tcPr>
            <w:tcW w:w="27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1746.848</w:t>
            </w:r>
          </w:p>
        </w:tc>
        <w:tc>
          <w:tcPr>
            <w:tcW w:w="243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31"/>
              <w:rPr>
                <w:rFonts w:ascii="Times New Roman" w:eastAsia="Times New Roman" w:hAnsi="Times New Roman" w:cs="Times New Roman"/>
                <w:color w:val="000000"/>
              </w:rPr>
            </w:pPr>
            <w:r w:rsidRPr="00262CF5">
              <w:rPr>
                <w:rFonts w:ascii="Times New Roman" w:eastAsia="Times New Roman" w:hAnsi="Times New Roman" w:cs="Times New Roman"/>
                <w:color w:val="000000"/>
              </w:rPr>
              <w:t>87.342</w:t>
            </w:r>
          </w:p>
        </w:tc>
        <w:tc>
          <w:tcPr>
            <w:tcW w:w="2697"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1706</w:t>
            </w:r>
          </w:p>
        </w:tc>
      </w:tr>
      <w:tr w:rsidR="00634C75" w:rsidRPr="00262CF5" w:rsidTr="00634C75">
        <w:trPr>
          <w:trHeight w:val="328"/>
        </w:trPr>
        <w:tc>
          <w:tcPr>
            <w:tcW w:w="545"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16"/>
              <w:rPr>
                <w:rFonts w:ascii="Times New Roman" w:eastAsia="Times New Roman" w:hAnsi="Times New Roman" w:cs="Times New Roman"/>
                <w:color w:val="000000"/>
              </w:rPr>
            </w:pPr>
            <w:r w:rsidRPr="00262CF5">
              <w:rPr>
                <w:rFonts w:ascii="Times New Roman" w:eastAsia="Calibri" w:hAnsi="Times New Roman" w:cs="Times New Roman"/>
                <w:color w:val="000000"/>
              </w:rPr>
              <w:t>3.</w:t>
            </w:r>
          </w:p>
        </w:tc>
        <w:tc>
          <w:tcPr>
            <w:tcW w:w="9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14"/>
              <w:rPr>
                <w:rFonts w:ascii="Times New Roman" w:eastAsia="Times New Roman" w:hAnsi="Times New Roman" w:cs="Times New Roman"/>
                <w:color w:val="000000"/>
              </w:rPr>
            </w:pPr>
            <w:r w:rsidRPr="00262CF5">
              <w:rPr>
                <w:rFonts w:ascii="Times New Roman" w:eastAsia="Calibri" w:hAnsi="Times New Roman" w:cs="Times New Roman"/>
                <w:color w:val="000000"/>
              </w:rPr>
              <w:t>2025</w:t>
            </w:r>
          </w:p>
        </w:tc>
        <w:tc>
          <w:tcPr>
            <w:tcW w:w="279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2059.358</w:t>
            </w:r>
          </w:p>
        </w:tc>
        <w:tc>
          <w:tcPr>
            <w:tcW w:w="2430"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ind w:left="16"/>
              <w:rPr>
                <w:rFonts w:ascii="Times New Roman" w:eastAsia="Times New Roman" w:hAnsi="Times New Roman" w:cs="Times New Roman"/>
                <w:color w:val="000000"/>
              </w:rPr>
            </w:pPr>
            <w:r w:rsidRPr="00262CF5">
              <w:rPr>
                <w:rFonts w:ascii="Times New Roman" w:eastAsia="Times New Roman" w:hAnsi="Times New Roman" w:cs="Times New Roman"/>
                <w:color w:val="000000"/>
              </w:rPr>
              <w:t>102.968</w:t>
            </w:r>
          </w:p>
        </w:tc>
        <w:tc>
          <w:tcPr>
            <w:tcW w:w="2697" w:type="dxa"/>
            <w:tcBorders>
              <w:top w:val="single" w:sz="2" w:space="0" w:color="000000"/>
              <w:left w:val="single" w:sz="2" w:space="0" w:color="000000"/>
              <w:bottom w:val="single" w:sz="2" w:space="0" w:color="000000"/>
              <w:right w:val="single" w:sz="2" w:space="0" w:color="000000"/>
            </w:tcBorders>
          </w:tcPr>
          <w:p w:rsidR="00634C75" w:rsidRPr="00262CF5" w:rsidRDefault="00634C75" w:rsidP="00262CF5">
            <w:pPr>
              <w:spacing w:line="276" w:lineRule="auto"/>
              <w:rPr>
                <w:rFonts w:ascii="Times New Roman" w:hAnsi="Times New Roman" w:cs="Times New Roman"/>
              </w:rPr>
            </w:pPr>
            <w:r w:rsidRPr="00262CF5">
              <w:rPr>
                <w:rFonts w:ascii="Times New Roman" w:hAnsi="Times New Roman" w:cs="Times New Roman"/>
              </w:rPr>
              <w:t>1223</w:t>
            </w:r>
          </w:p>
        </w:tc>
      </w:tr>
    </w:tbl>
    <w:p w:rsidR="00976835" w:rsidRPr="00262CF5" w:rsidRDefault="00976835" w:rsidP="00262CF5">
      <w:pPr>
        <w:spacing w:after="0" w:line="276" w:lineRule="auto"/>
        <w:ind w:left="7" w:right="21" w:hanging="7"/>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Analizand situatia expusa mai sus se observa ca scutirea/suventia ce se doreste a fi acordata este semnificativ mai mica decat maximul prevazut in lege si din acest motiv propunerea este fezabila a fl luata in considerare </w:t>
      </w:r>
      <w:r w:rsidRPr="00262CF5">
        <w:rPr>
          <w:rFonts w:ascii="Times New Roman" w:eastAsia="Times New Roman" w:hAnsi="Times New Roman" w:cs="Times New Roman"/>
          <w:noProof/>
          <w:color w:val="000000"/>
        </w:rPr>
        <w:drawing>
          <wp:inline distT="0" distB="0" distL="0" distR="0" wp14:anchorId="400EDE4F" wp14:editId="15736514">
            <wp:extent cx="22857" cy="22859"/>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8"/>
                    <a:stretch>
                      <a:fillRect/>
                    </a:stretch>
                  </pic:blipFill>
                  <pic:spPr>
                    <a:xfrm>
                      <a:off x="0" y="0"/>
                      <a:ext cx="22857" cy="22859"/>
                    </a:xfrm>
                    <a:prstGeom prst="rect">
                      <a:avLst/>
                    </a:prstGeom>
                  </pic:spPr>
                </pic:pic>
              </a:graphicData>
            </a:graphic>
          </wp:inline>
        </w:drawing>
      </w:r>
    </w:p>
    <w:p w:rsidR="00976835" w:rsidRPr="00262CF5" w:rsidRDefault="00976835" w:rsidP="00262CF5">
      <w:pPr>
        <w:numPr>
          <w:ilvl w:val="0"/>
          <w:numId w:val="3"/>
        </w:numPr>
        <w:spacing w:after="0" w:line="276" w:lineRule="auto"/>
        <w:ind w:left="720" w:right="21" w:hanging="353"/>
        <w:jc w:val="both"/>
        <w:rPr>
          <w:rFonts w:ascii="Times New Roman" w:eastAsia="Times New Roman" w:hAnsi="Times New Roman" w:cs="Times New Roman"/>
          <w:b/>
          <w:color w:val="000000"/>
        </w:rPr>
      </w:pPr>
      <w:r w:rsidRPr="00262CF5">
        <w:rPr>
          <w:rFonts w:ascii="Times New Roman" w:eastAsia="Calibri" w:hAnsi="Times New Roman" w:cs="Times New Roman"/>
          <w:b/>
          <w:color w:val="000000"/>
        </w:rPr>
        <w:t>Estimarea Beneficiilor:</w:t>
      </w:r>
    </w:p>
    <w:p w:rsidR="00976835" w:rsidRPr="00262CF5" w:rsidRDefault="00976835"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Beneficii Directe:</w:t>
      </w:r>
    </w:p>
    <w:p w:rsidR="00976835" w:rsidRPr="00262CF5" w:rsidRDefault="00143BC8" w:rsidP="00262CF5">
      <w:pPr>
        <w:pStyle w:val="ListParagraph"/>
        <w:tabs>
          <w:tab w:val="left" w:pos="9180"/>
        </w:tabs>
        <w:spacing w:after="0" w:line="276" w:lineRule="auto"/>
        <w:ind w:left="90" w:right="180"/>
        <w:rPr>
          <w:rFonts w:ascii="Times New Roman" w:eastAsia="Times New Roman" w:hAnsi="Times New Roman" w:cs="Times New Roman"/>
          <w:color w:val="000000"/>
        </w:rPr>
      </w:pPr>
      <w:r w:rsidRPr="00262CF5">
        <w:rPr>
          <w:rFonts w:ascii="Times New Roman" w:hAnsi="Times New Roman" w:cs="Times New Roman"/>
        </w:rPr>
        <w:t>-</w:t>
      </w:r>
      <w:r w:rsidR="00976835" w:rsidRPr="00262CF5">
        <w:rPr>
          <w:rFonts w:ascii="Times New Roman" w:eastAsia="Calibri" w:hAnsi="Times New Roman" w:cs="Times New Roman"/>
          <w:color w:val="000000"/>
        </w:rPr>
        <w:t>Reducer</w:t>
      </w:r>
      <w:r w:rsidR="00634C75" w:rsidRPr="00262CF5">
        <w:rPr>
          <w:rFonts w:ascii="Times New Roman" w:eastAsia="Calibri" w:hAnsi="Times New Roman" w:cs="Times New Roman"/>
          <w:color w:val="000000"/>
        </w:rPr>
        <w:t xml:space="preserve">ea cheltuielilor persoanelor care beneficiaza de scutirea de  la plata impozitelor  si  taxelor  locale conform prevederilor </w:t>
      </w:r>
      <w:r w:rsidR="006728E7" w:rsidRPr="00262CF5">
        <w:rPr>
          <w:rFonts w:ascii="Times New Roman" w:eastAsia="Calibri" w:hAnsi="Times New Roman" w:cs="Times New Roman"/>
          <w:color w:val="000000"/>
        </w:rPr>
        <w:t>art. 456 alin.(2) , art. 464 alin.(2) , art. 469 alin.(2) , art. 476 alin.(1) , art/ 479 alin.(1) , art. 478 din Legea  nr. 227 / 2015 privind  Codul fiscal , cu modificarile  si  completarile  ulterioare  asa cum a  fost  modificata  prin  Legea  nr. 239/ 15.12.2025 , art. XII  si  OUG nr. 78 / 17.12.2025 ,  la cerere cu prezentarea actelor justificative,</w:t>
      </w:r>
      <w:r w:rsidR="00976835" w:rsidRPr="00262CF5">
        <w:rPr>
          <w:rFonts w:ascii="Times New Roman" w:eastAsia="Calibri" w:hAnsi="Times New Roman" w:cs="Times New Roman"/>
          <w:color w:val="000000"/>
        </w:rPr>
        <w:t xml:space="preserve"> din beneficiile curente </w:t>
      </w:r>
      <w:r w:rsidR="006728E7" w:rsidRPr="00262CF5">
        <w:rPr>
          <w:rFonts w:ascii="Times New Roman" w:eastAsia="Times New Roman" w:hAnsi="Times New Roman" w:cs="Times New Roman"/>
          <w:noProof/>
          <w:color w:val="000000"/>
        </w:rPr>
        <w:t xml:space="preserve">, </w:t>
      </w:r>
      <w:r w:rsidR="00976835" w:rsidRPr="00262CF5">
        <w:rPr>
          <w:rFonts w:ascii="Times New Roman" w:eastAsia="Calibri" w:hAnsi="Times New Roman" w:cs="Times New Roman"/>
          <w:color w:val="000000"/>
        </w:rPr>
        <w:t xml:space="preserve">imediate si directe ale acordarii scutirilor de la plata impozitelor si taxelor locale </w:t>
      </w:r>
      <w:r w:rsidR="00976835" w:rsidRPr="00262CF5">
        <w:rPr>
          <w:rFonts w:ascii="Times New Roman" w:eastAsia="Times New Roman" w:hAnsi="Times New Roman" w:cs="Times New Roman"/>
          <w:noProof/>
          <w:color w:val="000000"/>
        </w:rPr>
        <w:drawing>
          <wp:inline distT="0" distB="0" distL="0" distR="0" wp14:anchorId="25FB1E9D" wp14:editId="2DD239B0">
            <wp:extent cx="18286" cy="27431"/>
            <wp:effectExtent l="0" t="0" r="0" b="0"/>
            <wp:docPr id="23453" name="Picture 23453"/>
            <wp:cNvGraphicFramePr/>
            <a:graphic xmlns:a="http://schemas.openxmlformats.org/drawingml/2006/main">
              <a:graphicData uri="http://schemas.openxmlformats.org/drawingml/2006/picture">
                <pic:pic xmlns:pic="http://schemas.openxmlformats.org/drawingml/2006/picture">
                  <pic:nvPicPr>
                    <pic:cNvPr id="23453" name="Picture 23453"/>
                    <pic:cNvPicPr/>
                  </pic:nvPicPr>
                  <pic:blipFill>
                    <a:blip r:embed="rId9"/>
                    <a:stretch>
                      <a:fillRect/>
                    </a:stretch>
                  </pic:blipFill>
                  <pic:spPr>
                    <a:xfrm>
                      <a:off x="0" y="0"/>
                      <a:ext cx="18286" cy="27431"/>
                    </a:xfrm>
                    <a:prstGeom prst="rect">
                      <a:avLst/>
                    </a:prstGeom>
                  </pic:spPr>
                </pic:pic>
              </a:graphicData>
            </a:graphic>
          </wp:inline>
        </w:drawing>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Cresterea veniturilor alocate traiului zilnic prin inexistenta obligatiei de plata a impozitelor si taxelor locale este al doilea beneficiu ale acordarii scutirilor de la plata impozitelor si taxelor locale.</w:t>
      </w:r>
    </w:p>
    <w:p w:rsidR="00976835" w:rsidRPr="00262CF5" w:rsidRDefault="00143BC8" w:rsidP="00262CF5">
      <w:pPr>
        <w:spacing w:after="0" w:line="276" w:lineRule="auto"/>
        <w:ind w:right="21"/>
        <w:jc w:val="both"/>
        <w:rPr>
          <w:rFonts w:ascii="Times New Roman" w:eastAsia="Calibri" w:hAnsi="Times New Roman" w:cs="Times New Roman"/>
          <w:color w:val="000000"/>
        </w:rPr>
      </w:pPr>
      <w:r w:rsidRPr="00262CF5">
        <w:rPr>
          <w:rFonts w:ascii="Times New Roman" w:eastAsia="Calibri" w:hAnsi="Times New Roman" w:cs="Times New Roman"/>
          <w:color w:val="000000"/>
        </w:rPr>
        <w:t>-</w:t>
      </w:r>
      <w:r w:rsidR="006728E7" w:rsidRPr="00262CF5">
        <w:rPr>
          <w:rFonts w:ascii="Times New Roman" w:eastAsia="Calibri" w:hAnsi="Times New Roman" w:cs="Times New Roman"/>
          <w:color w:val="000000"/>
        </w:rPr>
        <w:t>Scutirile facilită</w:t>
      </w:r>
      <w:r w:rsidR="00976835" w:rsidRPr="00262CF5">
        <w:rPr>
          <w:rFonts w:ascii="Times New Roman" w:eastAsia="Calibri" w:hAnsi="Times New Roman" w:cs="Times New Roman"/>
          <w:color w:val="000000"/>
        </w:rPr>
        <w:t>tile încurajeazä participar</w:t>
      </w:r>
      <w:r w:rsidR="006728E7" w:rsidRPr="00262CF5">
        <w:rPr>
          <w:rFonts w:ascii="Times New Roman" w:eastAsia="Calibri" w:hAnsi="Times New Roman" w:cs="Times New Roman"/>
          <w:color w:val="000000"/>
        </w:rPr>
        <w:t>ea la viata socială si economică</w:t>
      </w:r>
      <w:r w:rsidR="00976835" w:rsidRPr="00262CF5">
        <w:rPr>
          <w:rFonts w:ascii="Times New Roman" w:eastAsia="Calibri" w:hAnsi="Times New Roman" w:cs="Times New Roman"/>
          <w:color w:val="000000"/>
        </w:rPr>
        <w:t>.</w:t>
      </w:r>
    </w:p>
    <w:p w:rsidR="006728E7" w:rsidRPr="00262CF5" w:rsidRDefault="006728E7"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Dezvoltarea investitiilor  pe  termen  mediu si lung</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Times New Roman" w:hAnsi="Times New Roman" w:cs="Times New Roman"/>
          <w:noProof/>
          <w:color w:val="000000"/>
        </w:rPr>
        <w:t>-</w:t>
      </w:r>
      <w:r w:rsidR="00976835" w:rsidRPr="00262CF5">
        <w:rPr>
          <w:rFonts w:ascii="Times New Roman" w:eastAsia="Calibri" w:hAnsi="Times New Roman" w:cs="Times New Roman"/>
          <w:color w:val="000000"/>
        </w:rPr>
        <w:t xml:space="preserve"> Beneficii Indirecte ( Sociale ):</w:t>
      </w:r>
    </w:p>
    <w:p w:rsidR="006728E7" w:rsidRPr="00262CF5" w:rsidRDefault="006728E7" w:rsidP="00262CF5">
      <w:pPr>
        <w:spacing w:after="0" w:line="276" w:lineRule="auto"/>
        <w:ind w:right="21"/>
        <w:jc w:val="both"/>
        <w:rPr>
          <w:rFonts w:ascii="Times New Roman" w:eastAsia="Calibri" w:hAnsi="Times New Roman" w:cs="Times New Roman"/>
          <w:color w:val="000000"/>
        </w:rPr>
      </w:pPr>
      <w:r w:rsidRPr="00262CF5">
        <w:rPr>
          <w:rFonts w:ascii="Times New Roman" w:eastAsia="Calibri" w:hAnsi="Times New Roman" w:cs="Times New Roman"/>
          <w:color w:val="000000"/>
        </w:rPr>
        <w:t>-Îmbunătă</w:t>
      </w:r>
      <w:r w:rsidR="00143BC8" w:rsidRPr="00262CF5">
        <w:rPr>
          <w:rFonts w:ascii="Times New Roman" w:eastAsia="Calibri" w:hAnsi="Times New Roman" w:cs="Times New Roman"/>
          <w:color w:val="000000"/>
        </w:rPr>
        <w:t>tirea calită</w:t>
      </w:r>
      <w:r w:rsidR="00976835" w:rsidRPr="00262CF5">
        <w:rPr>
          <w:rFonts w:ascii="Times New Roman" w:eastAsia="Calibri" w:hAnsi="Times New Roman" w:cs="Times New Roman"/>
          <w:color w:val="000000"/>
        </w:rPr>
        <w:t xml:space="preserve">tii vietii, prin alocarea resurselor care ar merge pentru plata impozitelor si taxelor locale pentru traiul de zi cu zi ,nevoi curente si urgente </w:t>
      </w:r>
    </w:p>
    <w:p w:rsidR="006728E7" w:rsidRPr="00262CF5" w:rsidRDefault="00143BC8" w:rsidP="00262CF5">
      <w:pPr>
        <w:spacing w:after="0" w:line="276" w:lineRule="auto"/>
        <w:ind w:right="21"/>
        <w:jc w:val="both"/>
        <w:rPr>
          <w:rFonts w:ascii="Times New Roman" w:eastAsia="Calibri" w:hAnsi="Times New Roman" w:cs="Times New Roman"/>
          <w:color w:val="000000"/>
        </w:rPr>
      </w:pP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 xml:space="preserve">Economii de timp prin nedeplasarea la institutii pentru plata impozitelor si taxelor locale </w:t>
      </w:r>
    </w:p>
    <w:p w:rsidR="006728E7" w:rsidRPr="00262CF5" w:rsidRDefault="006728E7" w:rsidP="00262CF5">
      <w:pPr>
        <w:spacing w:after="0" w:line="276" w:lineRule="auto"/>
        <w:ind w:right="21"/>
        <w:jc w:val="both"/>
        <w:rPr>
          <w:rFonts w:ascii="Times New Roman" w:eastAsia="Calibri" w:hAnsi="Times New Roman" w:cs="Times New Roman"/>
          <w:color w:val="000000"/>
        </w:rPr>
      </w:pPr>
      <w:r w:rsidRPr="00262CF5">
        <w:rPr>
          <w:rFonts w:ascii="Times New Roman" w:eastAsia="Calibri" w:hAnsi="Times New Roman" w:cs="Times New Roman"/>
          <w:color w:val="000000"/>
        </w:rPr>
        <w:t>-Ajutorul financiar direct ajută la acoperirea nevoilor de bază</w:t>
      </w:r>
      <w:r w:rsidR="00976835" w:rsidRPr="00262CF5">
        <w:rPr>
          <w:rFonts w:ascii="Times New Roman" w:eastAsia="Calibri" w:hAnsi="Times New Roman" w:cs="Times New Roman"/>
          <w:color w:val="000000"/>
        </w:rPr>
        <w:t xml:space="preserve">. </w:t>
      </w:r>
    </w:p>
    <w:p w:rsidR="00976835" w:rsidRPr="00262CF5" w:rsidRDefault="00976835"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Times New Roman" w:hAnsi="Times New Roman" w:cs="Times New Roman"/>
          <w:noProof/>
          <w:color w:val="000000"/>
        </w:rPr>
        <w:drawing>
          <wp:inline distT="0" distB="0" distL="0" distR="0" wp14:anchorId="28D07A5D" wp14:editId="60F31A93">
            <wp:extent cx="54857" cy="22859"/>
            <wp:effectExtent l="0" t="0" r="0" b="0"/>
            <wp:docPr id="23425" name="Picture 23425"/>
            <wp:cNvGraphicFramePr/>
            <a:graphic xmlns:a="http://schemas.openxmlformats.org/drawingml/2006/main">
              <a:graphicData uri="http://schemas.openxmlformats.org/drawingml/2006/picture">
                <pic:pic xmlns:pic="http://schemas.openxmlformats.org/drawingml/2006/picture">
                  <pic:nvPicPr>
                    <pic:cNvPr id="23425" name="Picture 23425"/>
                    <pic:cNvPicPr/>
                  </pic:nvPicPr>
                  <pic:blipFill>
                    <a:blip r:embed="rId10"/>
                    <a:stretch>
                      <a:fillRect/>
                    </a:stretch>
                  </pic:blipFill>
                  <pic:spPr>
                    <a:xfrm>
                      <a:off x="0" y="0"/>
                      <a:ext cx="54857" cy="22859"/>
                    </a:xfrm>
                    <a:prstGeom prst="rect">
                      <a:avLst/>
                    </a:prstGeom>
                  </pic:spPr>
                </pic:pic>
              </a:graphicData>
            </a:graphic>
          </wp:inline>
        </w:drawing>
      </w:r>
      <w:r w:rsidRPr="00262CF5">
        <w:rPr>
          <w:rFonts w:ascii="Times New Roman" w:eastAsia="Calibri" w:hAnsi="Times New Roman" w:cs="Times New Roman"/>
          <w:color w:val="000000"/>
        </w:rPr>
        <w:t xml:space="preserve"> Respectarea drep</w:t>
      </w:r>
      <w:r w:rsidR="006728E7" w:rsidRPr="00262CF5">
        <w:rPr>
          <w:rFonts w:ascii="Times New Roman" w:eastAsia="Calibri" w:hAnsi="Times New Roman" w:cs="Times New Roman"/>
          <w:color w:val="000000"/>
        </w:rPr>
        <w:t>turilor omului si promovarea demnită</w:t>
      </w:r>
      <w:r w:rsidRPr="00262CF5">
        <w:rPr>
          <w:rFonts w:ascii="Times New Roman" w:eastAsia="Calibri" w:hAnsi="Times New Roman" w:cs="Times New Roman"/>
          <w:color w:val="000000"/>
        </w:rPr>
        <w:t>tii.</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w:t>
      </w:r>
      <w:r w:rsidRPr="00262CF5">
        <w:rPr>
          <w:rFonts w:ascii="Times New Roman" w:eastAsia="Calibri" w:hAnsi="Times New Roman" w:cs="Times New Roman"/>
          <w:b/>
          <w:color w:val="000000"/>
        </w:rPr>
        <w:t xml:space="preserve">4. </w:t>
      </w:r>
      <w:r w:rsidR="00976835" w:rsidRPr="00262CF5">
        <w:rPr>
          <w:rFonts w:ascii="Times New Roman" w:eastAsia="Calibri" w:hAnsi="Times New Roman" w:cs="Times New Roman"/>
          <w:b/>
          <w:color w:val="000000"/>
        </w:rPr>
        <w:t>Monetizarea:</w:t>
      </w:r>
      <w:r w:rsidR="00976835" w:rsidRPr="00262CF5">
        <w:rPr>
          <w:rFonts w:ascii="Times New Roman" w:eastAsia="Calibri" w:hAnsi="Times New Roman" w:cs="Times New Roman"/>
          <w:color w:val="000000"/>
        </w:rPr>
        <w:t xml:space="preserve"> La elaborarea analizei socio-economice s-a adoptat un scenariu privind evolutia viitoare a cheltuielilor cu scutirile care trebuie sa fie mai mica sau egala cu o rata de 5% din totalul veniturilor proprii din impozite si taxe locale in prezent raportat la ultimii trei ani inclusiv 2025 si in viitor pe baza</w:t>
      </w:r>
      <w:r w:rsidRPr="00262CF5">
        <w:rPr>
          <w:rFonts w:ascii="Times New Roman" w:eastAsia="Calibri" w:hAnsi="Times New Roman" w:cs="Times New Roman"/>
          <w:color w:val="000000"/>
        </w:rPr>
        <w:t xml:space="preserve"> unor evaluă</w:t>
      </w:r>
      <w:r w:rsidR="00976835" w:rsidRPr="00262CF5">
        <w:rPr>
          <w:rFonts w:ascii="Times New Roman" w:eastAsia="Calibri" w:hAnsi="Times New Roman" w:cs="Times New Roman"/>
          <w:color w:val="000000"/>
        </w:rPr>
        <w:t>ri intermediare din per</w:t>
      </w:r>
      <w:r w:rsidRPr="00262CF5">
        <w:rPr>
          <w:rFonts w:ascii="Times New Roman" w:eastAsia="Calibri" w:hAnsi="Times New Roman" w:cs="Times New Roman"/>
          <w:color w:val="000000"/>
        </w:rPr>
        <w:t>spectiva atingerii scopului urmă</w:t>
      </w:r>
      <w:r w:rsidR="00976835" w:rsidRPr="00262CF5">
        <w:rPr>
          <w:rFonts w:ascii="Times New Roman" w:eastAsia="Calibri" w:hAnsi="Times New Roman" w:cs="Times New Roman"/>
          <w:color w:val="000000"/>
        </w:rPr>
        <w:t xml:space="preserve">rit </w:t>
      </w:r>
      <w:r w:rsidRPr="00262CF5">
        <w:rPr>
          <w:rFonts w:ascii="Times New Roman" w:eastAsia="Calibri" w:hAnsi="Times New Roman" w:cs="Times New Roman"/>
          <w:color w:val="000000"/>
        </w:rPr>
        <w:t>la momentul la care a fost luată</w:t>
      </w:r>
      <w:r w:rsidR="00976835" w:rsidRPr="00262CF5">
        <w:rPr>
          <w:rFonts w:ascii="Times New Roman" w:eastAsia="Calibri" w:hAnsi="Times New Roman" w:cs="Times New Roman"/>
          <w:color w:val="000000"/>
        </w:rPr>
        <w:t xml:space="preserve"> hotärârea de ac</w:t>
      </w:r>
      <w:r w:rsidRPr="00262CF5">
        <w:rPr>
          <w:rFonts w:ascii="Times New Roman" w:eastAsia="Calibri" w:hAnsi="Times New Roman" w:cs="Times New Roman"/>
          <w:color w:val="000000"/>
        </w:rPr>
        <w:t>ordare si în functie de constatări sa se decida prin hotă</w:t>
      </w:r>
      <w:r w:rsidR="00976835" w:rsidRPr="00262CF5">
        <w:rPr>
          <w:rFonts w:ascii="Times New Roman" w:eastAsia="Calibri" w:hAnsi="Times New Roman" w:cs="Times New Roman"/>
          <w:color w:val="000000"/>
        </w:rPr>
        <w:t>râre, dupä caz, menti</w:t>
      </w:r>
      <w:r w:rsidRPr="00262CF5">
        <w:rPr>
          <w:rFonts w:ascii="Times New Roman" w:eastAsia="Calibri" w:hAnsi="Times New Roman" w:cs="Times New Roman"/>
          <w:color w:val="000000"/>
        </w:rPr>
        <w:t>nerea pentru restul perioadei rămase sau stoparea acordă</w:t>
      </w:r>
      <w:r w:rsidR="00976835" w:rsidRPr="00262CF5">
        <w:rPr>
          <w:rFonts w:ascii="Times New Roman" w:eastAsia="Calibri" w:hAnsi="Times New Roman" w:cs="Times New Roman"/>
          <w:color w:val="000000"/>
        </w:rPr>
        <w:t>rii pe viitor.</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b/>
          <w:color w:val="000000"/>
        </w:rPr>
        <w:t xml:space="preserve">     5.</w:t>
      </w:r>
      <w:r w:rsidR="00976835" w:rsidRPr="00262CF5">
        <w:rPr>
          <w:rFonts w:ascii="Times New Roman" w:eastAsia="Calibri" w:hAnsi="Times New Roman" w:cs="Times New Roman"/>
          <w:b/>
          <w:color w:val="000000"/>
        </w:rPr>
        <w:t>Actualizarea</w:t>
      </w:r>
      <w:r w:rsidR="00976835" w:rsidRPr="00262CF5">
        <w:rPr>
          <w:rFonts w:ascii="Times New Roman" w:eastAsia="Calibri" w:hAnsi="Times New Roman" w:cs="Times New Roman"/>
          <w:color w:val="000000"/>
        </w:rPr>
        <w:t xml:space="preserve"> </w:t>
      </w: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 xml:space="preserve">Aplicarea ratei de actualizare pentru a aduce costurile îi beneficiile viitoare la valoarea lor actualä </w:t>
      </w:r>
      <w:r w:rsidR="00976835" w:rsidRPr="00262CF5">
        <w:rPr>
          <w:rFonts w:ascii="Times New Roman" w:eastAsia="Calibri" w:hAnsi="Times New Roman" w:cs="Times New Roman"/>
          <w:color w:val="000000"/>
          <w:u w:val="single" w:color="000000"/>
        </w:rPr>
        <w:t>Rata de schimb a monedei E</w:t>
      </w:r>
      <w:r w:rsidRPr="00262CF5">
        <w:rPr>
          <w:rFonts w:ascii="Times New Roman" w:eastAsia="Calibri" w:hAnsi="Times New Roman" w:cs="Times New Roman"/>
          <w:color w:val="000000"/>
          <w:u w:val="single" w:color="000000"/>
        </w:rPr>
        <w:t>URO în viqoare în prima zi lucră</w:t>
      </w:r>
      <w:r w:rsidR="00976835" w:rsidRPr="00262CF5">
        <w:rPr>
          <w:rFonts w:ascii="Times New Roman" w:eastAsia="Calibri" w:hAnsi="Times New Roman" w:cs="Times New Roman"/>
          <w:color w:val="000000"/>
          <w:u w:val="single" w:color="000000"/>
        </w:rPr>
        <w:t>toare a lunii octombrie a anului 2025. respectiv 1 octombrie si publicatä în Jurnalul Uniunii Europene din 30 septembrie 2025, conform prevederilor art. 491 din Codul fiscal: respectiv 1 EURO = 5,08</w:t>
      </w:r>
      <w:r w:rsidRPr="00262CF5">
        <w:rPr>
          <w:rFonts w:ascii="Times New Roman" w:eastAsia="Calibri" w:hAnsi="Times New Roman" w:cs="Times New Roman"/>
          <w:color w:val="000000"/>
          <w:u w:val="single" w:color="000000"/>
        </w:rPr>
        <w:t>06 lei</w:t>
      </w:r>
      <w:r w:rsidR="00976835" w:rsidRPr="00262CF5">
        <w:rPr>
          <w:rFonts w:ascii="Times New Roman" w:eastAsia="Calibri" w:hAnsi="Times New Roman" w:cs="Times New Roman"/>
          <w:color w:val="000000"/>
          <w:u w:val="single" w:color="000000"/>
        </w:rPr>
        <w:t xml:space="preserve"> </w:t>
      </w:r>
      <w:r w:rsidR="00976835" w:rsidRPr="00262CF5">
        <w:rPr>
          <w:rFonts w:ascii="Times New Roman" w:eastAsia="Calibri" w:hAnsi="Times New Roman" w:cs="Times New Roman"/>
          <w:color w:val="000000"/>
        </w:rPr>
        <w:t>In cazul oricarui impozit sau oricarei taxe locale, care consta intr-o anumita suma in lei sau care este stabilita pe baza unei anumite sume in lei, sumele respective se indexeaza anual, pana la data de 30 aprilie, de catre consiliile locale, tinand cont de rata inflatiei pentru anul fiscal anterior, comunicata pe site-urile oficiale ale Ministerului Finantelor Publice si Ministerului Dezvoltarii Regionale si Administratiei Publice.</w:t>
      </w:r>
    </w:p>
    <w:p w:rsidR="00976835" w:rsidRPr="00262CF5" w:rsidRDefault="00143BC8" w:rsidP="00262CF5">
      <w:pPr>
        <w:spacing w:after="0" w:line="276" w:lineRule="auto"/>
        <w:ind w:right="21"/>
        <w:jc w:val="both"/>
        <w:rPr>
          <w:rFonts w:ascii="Times New Roman" w:eastAsia="Times New Roman" w:hAnsi="Times New Roman" w:cs="Times New Roman"/>
          <w:b/>
          <w:color w:val="000000"/>
        </w:rPr>
      </w:pPr>
      <w:r w:rsidRPr="00262CF5">
        <w:rPr>
          <w:rFonts w:ascii="Times New Roman" w:eastAsia="Calibri" w:hAnsi="Times New Roman" w:cs="Times New Roman"/>
          <w:b/>
          <w:color w:val="000000"/>
        </w:rPr>
        <w:t xml:space="preserve">     6.</w:t>
      </w:r>
      <w:r w:rsidR="00976835" w:rsidRPr="00262CF5">
        <w:rPr>
          <w:rFonts w:ascii="Times New Roman" w:eastAsia="Calibri" w:hAnsi="Times New Roman" w:cs="Times New Roman"/>
          <w:b/>
          <w:color w:val="000000"/>
        </w:rPr>
        <w:t>Calculul Indicatorilor:</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Valoarea Net</w:t>
      </w:r>
      <w:r w:rsidR="006728E7" w:rsidRPr="00262CF5">
        <w:rPr>
          <w:rFonts w:ascii="Times New Roman" w:eastAsia="Calibri" w:hAnsi="Times New Roman" w:cs="Times New Roman"/>
          <w:color w:val="000000"/>
        </w:rPr>
        <w:t>ă</w:t>
      </w:r>
      <w:r w:rsidR="00976835" w:rsidRPr="00262CF5">
        <w:rPr>
          <w:rFonts w:ascii="Times New Roman" w:eastAsia="Calibri" w:hAnsi="Times New Roman" w:cs="Times New Roman"/>
          <w:color w:val="000000"/>
        </w:rPr>
        <w:t xml:space="preserve"> Actualizatä (VNA/NPV): Beneficii actualizate - Costuri actualizate.Prin intrarea in vigoare a Legii nr.239/2025 Lege privind stabilirea unor mäsuri de redresare si eficientizare a resurselor publice ìi pentru modificareasi completarea unor acte normative in anul 2026 impozitele si taxele locale vor fi</w:t>
      </w:r>
      <w:r w:rsidR="006728E7" w:rsidRPr="00262CF5">
        <w:rPr>
          <w:rFonts w:ascii="Times New Roman" w:eastAsia="Calibri" w:hAnsi="Times New Roman" w:cs="Times New Roman"/>
          <w:color w:val="000000"/>
        </w:rPr>
        <w:t xml:space="preserve"> cele prevazute in textul legii</w:t>
      </w: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Pentru anul 2027 se va lua in calculul indicatorilor procedura de actualizare prevazuta la pct.4 sau alte schimbari legislative intervenite pe parcurs.</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lastRenderedPageBreak/>
        <w:t>-</w:t>
      </w:r>
      <w:r w:rsidR="00976835" w:rsidRPr="00262CF5">
        <w:rPr>
          <w:rFonts w:ascii="Times New Roman" w:eastAsia="Calibri" w:hAnsi="Times New Roman" w:cs="Times New Roman"/>
          <w:color w:val="000000"/>
        </w:rPr>
        <w:t>Rata Internä de Rentabilitate (RIR/IRR). Rentabilitatea a</w:t>
      </w:r>
      <w:r w:rsidRPr="00262CF5">
        <w:rPr>
          <w:rFonts w:ascii="Times New Roman" w:eastAsia="Calibri" w:hAnsi="Times New Roman" w:cs="Times New Roman"/>
          <w:color w:val="000000"/>
        </w:rPr>
        <w:t>cordă</w:t>
      </w:r>
      <w:r w:rsidR="00976835" w:rsidRPr="00262CF5">
        <w:rPr>
          <w:rFonts w:ascii="Times New Roman" w:eastAsia="Calibri" w:hAnsi="Times New Roman" w:cs="Times New Roman"/>
          <w:color w:val="000000"/>
        </w:rPr>
        <w:t xml:space="preserve">rii scutirilor pentru persoanele </w:t>
      </w:r>
      <w:r w:rsidR="006728E7" w:rsidRPr="00262CF5">
        <w:rPr>
          <w:rFonts w:ascii="Times New Roman" w:eastAsia="Calibri" w:hAnsi="Times New Roman" w:cs="Times New Roman"/>
          <w:color w:val="000000"/>
        </w:rPr>
        <w:t xml:space="preserve">beneficiare de  scutiri conform Codului Fiscal </w:t>
      </w:r>
      <w:r w:rsidR="00976835" w:rsidRPr="00262CF5">
        <w:rPr>
          <w:rFonts w:ascii="Times New Roman" w:eastAsia="Calibri" w:hAnsi="Times New Roman" w:cs="Times New Roman"/>
          <w:color w:val="000000"/>
        </w:rPr>
        <w:t>din perspectiva statului s</w:t>
      </w:r>
      <w:r w:rsidRPr="00262CF5">
        <w:rPr>
          <w:rFonts w:ascii="Times New Roman" w:eastAsia="Calibri" w:hAnsi="Times New Roman" w:cs="Times New Roman"/>
          <w:color w:val="000000"/>
        </w:rPr>
        <w:t>i a societătii, este una socială</w:t>
      </w:r>
      <w:r w:rsidR="00976835" w:rsidRPr="00262CF5">
        <w:rPr>
          <w:rFonts w:ascii="Times New Roman" w:eastAsia="Calibri" w:hAnsi="Times New Roman" w:cs="Times New Roman"/>
          <w:color w:val="000000"/>
        </w:rPr>
        <w:t xml:space="preserve"> si economicä, vizând incluziunea, sprijinul financiar direct </w:t>
      </w:r>
      <w:r w:rsidRPr="00262CF5">
        <w:rPr>
          <w:rFonts w:ascii="Times New Roman" w:eastAsia="Calibri" w:hAnsi="Times New Roman" w:cs="Times New Roman"/>
          <w:color w:val="000000"/>
        </w:rPr>
        <w:t>si facilită</w:t>
      </w:r>
      <w:r w:rsidR="00976835" w:rsidRPr="00262CF5">
        <w:rPr>
          <w:rFonts w:ascii="Times New Roman" w:eastAsia="Calibri" w:hAnsi="Times New Roman" w:cs="Times New Roman"/>
          <w:color w:val="000000"/>
        </w:rPr>
        <w:t>t</w:t>
      </w:r>
      <w:r w:rsidR="006728E7" w:rsidRPr="00262CF5">
        <w:rPr>
          <w:rFonts w:ascii="Times New Roman" w:eastAsia="Calibri" w:hAnsi="Times New Roman" w:cs="Times New Roman"/>
          <w:color w:val="000000"/>
        </w:rPr>
        <w:t>i fiscale (impozit pe venit, clă</w:t>
      </w:r>
      <w:r w:rsidR="00976835" w:rsidRPr="00262CF5">
        <w:rPr>
          <w:rFonts w:ascii="Times New Roman" w:eastAsia="Calibri" w:hAnsi="Times New Roman" w:cs="Times New Roman"/>
          <w:color w:val="000000"/>
        </w:rPr>
        <w:t>diri, terenu</w:t>
      </w:r>
      <w:r w:rsidR="006728E7" w:rsidRPr="00262CF5">
        <w:rPr>
          <w:rFonts w:ascii="Times New Roman" w:eastAsia="Calibri" w:hAnsi="Times New Roman" w:cs="Times New Roman"/>
          <w:color w:val="000000"/>
        </w:rPr>
        <w:t>ri),</w:t>
      </w:r>
      <w:r w:rsidR="00976835" w:rsidRPr="00262CF5">
        <w:rPr>
          <w:rFonts w:ascii="Times New Roman" w:eastAsia="Calibri" w:hAnsi="Times New Roman" w:cs="Times New Roman"/>
          <w:color w:val="000000"/>
        </w:rPr>
        <w:t xml:space="preserve"> desi costul initial este suportat de bugetul</w:t>
      </w:r>
      <w:r w:rsidR="006728E7" w:rsidRPr="00262CF5">
        <w:rPr>
          <w:rFonts w:ascii="Times New Roman" w:eastAsia="Calibri" w:hAnsi="Times New Roman" w:cs="Times New Roman"/>
          <w:color w:val="000000"/>
        </w:rPr>
        <w:t xml:space="preserve"> local </w:t>
      </w:r>
      <w:r w:rsidR="00976835" w:rsidRPr="00262CF5">
        <w:rPr>
          <w:rFonts w:ascii="Times New Roman" w:eastAsia="Calibri" w:hAnsi="Times New Roman" w:cs="Times New Roman"/>
          <w:color w:val="000000"/>
        </w:rPr>
        <w:t>. ln concluz</w:t>
      </w:r>
      <w:r w:rsidR="006728E7" w:rsidRPr="00262CF5">
        <w:rPr>
          <w:rFonts w:ascii="Times New Roman" w:eastAsia="Calibri" w:hAnsi="Times New Roman" w:cs="Times New Roman"/>
          <w:color w:val="000000"/>
        </w:rPr>
        <w:t>ie, rentabilitatea este complexă</w:t>
      </w:r>
      <w:r w:rsidR="00976835" w:rsidRPr="00262CF5">
        <w:rPr>
          <w:rFonts w:ascii="Times New Roman" w:eastAsia="Calibri" w:hAnsi="Times New Roman" w:cs="Times New Roman"/>
          <w:color w:val="000000"/>
        </w:rPr>
        <w:t xml:space="preserve">, implicând un cost bugetar, </w:t>
      </w:r>
      <w:r w:rsidR="006728E7" w:rsidRPr="00262CF5">
        <w:rPr>
          <w:rFonts w:ascii="Times New Roman" w:eastAsia="Calibri" w:hAnsi="Times New Roman" w:cs="Times New Roman"/>
          <w:color w:val="000000"/>
        </w:rPr>
        <w:t xml:space="preserve">minim , </w:t>
      </w:r>
      <w:r w:rsidR="00976835" w:rsidRPr="00262CF5">
        <w:rPr>
          <w:rFonts w:ascii="Times New Roman" w:eastAsia="Calibri" w:hAnsi="Times New Roman" w:cs="Times New Roman"/>
          <w:color w:val="000000"/>
        </w:rPr>
        <w:t>generând beneficii, economice</w:t>
      </w:r>
      <w:r w:rsidR="006728E7"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 xml:space="preserve"> umane pe termen lung, esenti</w:t>
      </w:r>
      <w:r w:rsidR="006728E7" w:rsidRPr="00262CF5">
        <w:rPr>
          <w:rFonts w:ascii="Times New Roman" w:eastAsia="Calibri" w:hAnsi="Times New Roman" w:cs="Times New Roman"/>
          <w:color w:val="000000"/>
        </w:rPr>
        <w:t>ale pentru o societate moderna.</w:t>
      </w:r>
    </w:p>
    <w:p w:rsidR="006728E7" w:rsidRPr="00262CF5" w:rsidRDefault="00143BC8" w:rsidP="00262CF5">
      <w:pPr>
        <w:spacing w:after="0" w:line="276" w:lineRule="auto"/>
        <w:ind w:right="21"/>
        <w:jc w:val="both"/>
        <w:rPr>
          <w:rFonts w:ascii="Times New Roman" w:eastAsia="Calibri" w:hAnsi="Times New Roman" w:cs="Times New Roman"/>
          <w:color w:val="000000"/>
        </w:rPr>
      </w:pPr>
      <w:r w:rsidRPr="00262CF5">
        <w:rPr>
          <w:rFonts w:ascii="Times New Roman" w:eastAsia="Calibri" w:hAnsi="Times New Roman" w:cs="Times New Roman"/>
          <w:color w:val="000000"/>
        </w:rPr>
        <w:t>-</w:t>
      </w:r>
      <w:r w:rsidR="00976835" w:rsidRPr="00262CF5">
        <w:rPr>
          <w:rFonts w:ascii="Times New Roman" w:eastAsia="Calibri" w:hAnsi="Times New Roman" w:cs="Times New Roman"/>
          <w:color w:val="000000"/>
        </w:rPr>
        <w:t xml:space="preserve">Raportul Beneficii/Costuri (BCR): Raportul beneficii-costuri în acordarea scutirilor pentru persoanele </w:t>
      </w:r>
      <w:r w:rsidR="006728E7" w:rsidRPr="00262CF5">
        <w:rPr>
          <w:rFonts w:ascii="Times New Roman" w:eastAsia="Calibri" w:hAnsi="Times New Roman" w:cs="Times New Roman"/>
          <w:color w:val="000000"/>
        </w:rPr>
        <w:t xml:space="preserve"> beneficiare de  scutiri conform Codului Fiscal , </w:t>
      </w:r>
      <w:r w:rsidR="00976835" w:rsidRPr="00262CF5">
        <w:rPr>
          <w:rFonts w:ascii="Times New Roman" w:eastAsia="Calibri" w:hAnsi="Times New Roman" w:cs="Times New Roman"/>
          <w:color w:val="000000"/>
        </w:rPr>
        <w:t>este com</w:t>
      </w:r>
      <w:r w:rsidRPr="00262CF5">
        <w:rPr>
          <w:rFonts w:ascii="Times New Roman" w:eastAsia="Calibri" w:hAnsi="Times New Roman" w:cs="Times New Roman"/>
          <w:color w:val="000000"/>
        </w:rPr>
        <w:t>plex, vizând incluziunea socială si economică</w:t>
      </w:r>
      <w:r w:rsidR="00976835" w:rsidRPr="00262CF5">
        <w:rPr>
          <w:rFonts w:ascii="Times New Roman" w:eastAsia="Calibri" w:hAnsi="Times New Roman" w:cs="Times New Roman"/>
          <w:color w:val="000000"/>
        </w:rPr>
        <w:t xml:space="preserve"> prin scutiri de impozite (ven</w:t>
      </w:r>
      <w:r w:rsidRPr="00262CF5">
        <w:rPr>
          <w:rFonts w:ascii="Times New Roman" w:eastAsia="Calibri" w:hAnsi="Times New Roman" w:cs="Times New Roman"/>
          <w:color w:val="000000"/>
        </w:rPr>
        <w:t>ituri, clădiri, teren),</w:t>
      </w:r>
      <w:r w:rsidR="006728E7" w:rsidRPr="00262CF5">
        <w:rPr>
          <w:rFonts w:ascii="Times New Roman" w:eastAsia="Calibri" w:hAnsi="Times New Roman" w:cs="Times New Roman"/>
          <w:color w:val="000000"/>
        </w:rPr>
        <w:t xml:space="preserve"> </w:t>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w:t>
      </w:r>
      <w:r w:rsidRPr="00262CF5">
        <w:rPr>
          <w:rFonts w:ascii="Times New Roman" w:eastAsia="Calibri" w:hAnsi="Times New Roman" w:cs="Times New Roman"/>
          <w:b/>
          <w:color w:val="000000"/>
        </w:rPr>
        <w:t>7.</w:t>
      </w:r>
      <w:r w:rsidR="00976835" w:rsidRPr="00262CF5">
        <w:rPr>
          <w:rFonts w:ascii="Times New Roman" w:eastAsia="Calibri" w:hAnsi="Times New Roman" w:cs="Times New Roman"/>
          <w:b/>
          <w:color w:val="000000"/>
        </w:rPr>
        <w:t>Analiza de Sensibilitate</w:t>
      </w:r>
      <w:r w:rsidR="00976835" w:rsidRPr="00262CF5">
        <w:rPr>
          <w:rFonts w:ascii="Times New Roman" w:eastAsia="Calibri" w:hAnsi="Times New Roman" w:cs="Times New Roman"/>
          <w:color w:val="000000"/>
        </w:rPr>
        <w:t>.</w:t>
      </w:r>
      <w:r w:rsidR="006728E7" w:rsidRPr="00262CF5">
        <w:rPr>
          <w:rFonts w:ascii="Times New Roman" w:eastAsia="Calibri" w:hAnsi="Times New Roman" w:cs="Times New Roman"/>
          <w:color w:val="000000"/>
        </w:rPr>
        <w:t xml:space="preserve"> Persoanele </w:t>
      </w:r>
      <w:r w:rsidR="00262CF5" w:rsidRPr="00262CF5">
        <w:rPr>
          <w:rFonts w:ascii="Times New Roman" w:eastAsia="Calibri" w:hAnsi="Times New Roman" w:cs="Times New Roman"/>
          <w:color w:val="000000"/>
        </w:rPr>
        <w:t>beneficiare sunt in numar mic si conform prevederilor  Codului fiscal sunt persoanele  afectate de  calamitati naturale,, persoanele care  executa  pe  cheltuiala proprie  anveloparea  cladirii , persoanele care  executa  intabularea  in  cartea  funciara  a terenurilor , cladirile  unitatilor  private , acestea  acordandu-se doara  in  baza  documentelor  justificative .</w:t>
      </w:r>
    </w:p>
    <w:p w:rsidR="00262CF5" w:rsidRPr="00262CF5" w:rsidRDefault="00976835" w:rsidP="00262CF5">
      <w:pPr>
        <w:spacing w:after="0" w:line="276" w:lineRule="auto"/>
        <w:ind w:right="21"/>
        <w:rPr>
          <w:rFonts w:ascii="Times New Roman" w:eastAsia="Calibri" w:hAnsi="Times New Roman" w:cs="Times New Roman"/>
          <w:color w:val="000000"/>
        </w:rPr>
      </w:pPr>
      <w:r w:rsidRPr="00262CF5">
        <w:rPr>
          <w:rFonts w:ascii="Times New Roman" w:eastAsia="Calibri" w:hAnsi="Times New Roman" w:cs="Times New Roman"/>
          <w:color w:val="000000"/>
        </w:rPr>
        <w:t>Decizia de a acorda scutiri pentru persoane</w:t>
      </w:r>
      <w:r w:rsidR="00262CF5" w:rsidRPr="00262CF5">
        <w:rPr>
          <w:rFonts w:ascii="Times New Roman" w:eastAsia="Calibri" w:hAnsi="Times New Roman" w:cs="Times New Roman"/>
          <w:color w:val="000000"/>
        </w:rPr>
        <w:t xml:space="preserve">le solicitante </w:t>
      </w:r>
      <w:r w:rsidRPr="00262CF5">
        <w:rPr>
          <w:rFonts w:ascii="Times New Roman" w:eastAsia="Calibri" w:hAnsi="Times New Roman" w:cs="Times New Roman"/>
          <w:color w:val="000000"/>
        </w:rPr>
        <w:t xml:space="preserve"> se bazeazä pe legislatia</w:t>
      </w:r>
      <w:r w:rsidR="00262CF5" w:rsidRPr="00262CF5">
        <w:rPr>
          <w:rFonts w:ascii="Times New Roman" w:eastAsia="Calibri" w:hAnsi="Times New Roman" w:cs="Times New Roman"/>
          <w:color w:val="000000"/>
        </w:rPr>
        <w:t xml:space="preserve"> privind  Codul  fiscal aprobata  prin  legea  nr. 227/ 2015 , cu modificarile  si  completarile  ulterioare ,</w:t>
      </w:r>
      <w:r w:rsidRPr="00262CF5">
        <w:rPr>
          <w:rFonts w:ascii="Times New Roman" w:eastAsia="Calibri" w:hAnsi="Times New Roman" w:cs="Times New Roman"/>
          <w:color w:val="000000"/>
        </w:rPr>
        <w:t xml:space="preserve"> oferind</w:t>
      </w:r>
      <w:r w:rsidR="00262CF5" w:rsidRPr="00262CF5">
        <w:rPr>
          <w:rFonts w:ascii="Times New Roman" w:eastAsia="Calibri" w:hAnsi="Times New Roman" w:cs="Times New Roman"/>
          <w:color w:val="000000"/>
        </w:rPr>
        <w:t xml:space="preserve"> scutiri sau reduiceri de  impozite  si  taxe  locale .</w:t>
      </w:r>
    </w:p>
    <w:p w:rsidR="00976835" w:rsidRPr="00262CF5" w:rsidRDefault="00262CF5" w:rsidP="00262CF5">
      <w:pPr>
        <w:spacing w:after="0" w:line="276" w:lineRule="auto"/>
        <w:ind w:right="21"/>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Alocarea resurselor : </w:t>
      </w:r>
      <w:r w:rsidR="00976835" w:rsidRPr="00262CF5">
        <w:rPr>
          <w:rFonts w:ascii="Times New Roman" w:eastAsia="Calibri" w:hAnsi="Times New Roman" w:cs="Times New Roman"/>
          <w:color w:val="000000"/>
        </w:rPr>
        <w:t>cu cel mai mare (sau mai bun) raport cost-beneficiu.</w:t>
      </w:r>
    </w:p>
    <w:p w:rsidR="00143BC8"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Calibri" w:hAnsi="Times New Roman" w:cs="Times New Roman"/>
          <w:color w:val="000000"/>
        </w:rPr>
        <w:t xml:space="preserve">     </w:t>
      </w:r>
      <w:r w:rsidR="00976835" w:rsidRPr="00262CF5">
        <w:rPr>
          <w:rFonts w:ascii="Times New Roman" w:eastAsia="Calibri" w:hAnsi="Times New Roman" w:cs="Times New Roman"/>
          <w:color w:val="000000"/>
        </w:rPr>
        <w:t>Prin coroborarea legii speciale cu prevederile ART.489</w:t>
      </w:r>
      <w:r w:rsidR="00976835" w:rsidRPr="00262CF5">
        <w:rPr>
          <w:rFonts w:ascii="Times New Roman" w:eastAsia="Calibri" w:hAnsi="Times New Roman" w:cs="Times New Roman"/>
          <w:color w:val="000000"/>
          <w:vertAlign w:val="superscript"/>
        </w:rPr>
        <w:t>A</w:t>
      </w:r>
      <w:r w:rsidR="00976835" w:rsidRPr="00262CF5">
        <w:rPr>
          <w:rFonts w:ascii="Times New Roman" w:eastAsia="Calibri" w:hAnsi="Times New Roman" w:cs="Times New Roman"/>
          <w:color w:val="000000"/>
        </w:rPr>
        <w:t>1 Cod fiscal in care se preved urmatoarele "Consiliile locale/Consiliul General al Municipiului Bucure</w:t>
      </w:r>
      <w:r w:rsidR="00262CF5">
        <w:rPr>
          <w:rFonts w:ascii="Times New Roman" w:eastAsia="Calibri" w:hAnsi="Times New Roman" w:cs="Times New Roman"/>
          <w:color w:val="000000"/>
        </w:rPr>
        <w:t>st</w:t>
      </w:r>
      <w:r w:rsidR="00976835" w:rsidRPr="00262CF5">
        <w:rPr>
          <w:rFonts w:ascii="Times New Roman" w:eastAsia="Calibri" w:hAnsi="Times New Roman" w:cs="Times New Roman"/>
          <w:color w:val="000000"/>
        </w:rPr>
        <w:t xml:space="preserve">i </w:t>
      </w:r>
      <w:r w:rsidR="00262CF5" w:rsidRPr="00262CF5">
        <w:rPr>
          <w:rFonts w:ascii="Times New Roman" w:eastAsia="Calibri" w:hAnsi="Times New Roman" w:cs="Times New Roman"/>
          <w:color w:val="000000"/>
        </w:rPr>
        <w:t>pot/poate hotarî</w:t>
      </w:r>
      <w:r w:rsidR="00262CF5">
        <w:rPr>
          <w:rFonts w:ascii="Times New Roman" w:eastAsia="Calibri" w:hAnsi="Times New Roman" w:cs="Times New Roman"/>
          <w:color w:val="000000"/>
        </w:rPr>
        <w:t xml:space="preserve"> să</w:t>
      </w:r>
      <w:r w:rsidR="00976835" w:rsidRPr="00262CF5">
        <w:rPr>
          <w:rFonts w:ascii="Times New Roman" w:eastAsia="Calibri" w:hAnsi="Times New Roman" w:cs="Times New Roman"/>
          <w:color w:val="000000"/>
        </w:rPr>
        <w:t xml:space="preserve"> acorde scutirea sau reducerea de la Plata impoz</w:t>
      </w:r>
      <w:r w:rsidR="00262CF5" w:rsidRPr="00262CF5">
        <w:rPr>
          <w:rFonts w:ascii="Times New Roman" w:eastAsia="Calibri" w:hAnsi="Times New Roman" w:cs="Times New Roman"/>
          <w:color w:val="000000"/>
        </w:rPr>
        <w:t>itelor si taxelor locale pe bază</w:t>
      </w:r>
      <w:r w:rsidR="00976835" w:rsidRPr="00262CF5">
        <w:rPr>
          <w:rFonts w:ascii="Times New Roman" w:eastAsia="Calibri" w:hAnsi="Times New Roman" w:cs="Times New Roman"/>
          <w:color w:val="000000"/>
        </w:rPr>
        <w:t xml:space="preserve"> de analize c</w:t>
      </w:r>
      <w:r w:rsidR="00262CF5" w:rsidRPr="00262CF5">
        <w:rPr>
          <w:rFonts w:ascii="Times New Roman" w:eastAsia="Calibri" w:hAnsi="Times New Roman" w:cs="Times New Roman"/>
          <w:color w:val="000000"/>
        </w:rPr>
        <w:t>ost-beneficiu, pentru o perioadă determinată</w:t>
      </w:r>
      <w:r w:rsidR="00976835" w:rsidRPr="00262CF5">
        <w:rPr>
          <w:rFonts w:ascii="Times New Roman" w:eastAsia="Calibri" w:hAnsi="Times New Roman" w:cs="Times New Roman"/>
          <w:color w:val="000000"/>
        </w:rPr>
        <w:t xml:space="preserve"> de timp, de cel mult 2 ani fiscali, în functie de anumite criterii predefinite prin hotärârea adopt</w:t>
      </w:r>
      <w:r w:rsidR="00262CF5" w:rsidRPr="00262CF5">
        <w:rPr>
          <w:rFonts w:ascii="Times New Roman" w:eastAsia="Calibri" w:hAnsi="Times New Roman" w:cs="Times New Roman"/>
          <w:color w:val="000000"/>
        </w:rPr>
        <w:t>ată cu cel putin 3 zile lucră</w:t>
      </w:r>
      <w:r w:rsidR="00976835" w:rsidRPr="00262CF5">
        <w:rPr>
          <w:rFonts w:ascii="Times New Roman" w:eastAsia="Calibri" w:hAnsi="Times New Roman" w:cs="Times New Roman"/>
          <w:color w:val="000000"/>
        </w:rPr>
        <w:t xml:space="preserve">toare înainte de expirarea exercitiului </w:t>
      </w:r>
      <w:r w:rsidR="00262CF5" w:rsidRPr="00262CF5">
        <w:rPr>
          <w:rFonts w:ascii="Times New Roman" w:eastAsia="Calibri" w:hAnsi="Times New Roman" w:cs="Times New Roman"/>
          <w:color w:val="000000"/>
        </w:rPr>
        <w:t>bugetar, pentru anul fiscal urmă</w:t>
      </w:r>
      <w:r w:rsidR="00976835" w:rsidRPr="00262CF5">
        <w:rPr>
          <w:rFonts w:ascii="Times New Roman" w:eastAsia="Calibri" w:hAnsi="Times New Roman" w:cs="Times New Roman"/>
          <w:color w:val="000000"/>
        </w:rPr>
        <w:t xml:space="preserve">tor entitatea deliberativa ,consiliul local poate decide scutiri pentru o plaja mai mare sau mai mica de beneficiari cu incadrarea in procentul de 5% raportat la veniturile incasate in anul precedent anului de acordare a scutirilor de la Plata impozitelor si taxelor locale </w:t>
      </w:r>
      <w:r w:rsidR="00976835" w:rsidRPr="00262CF5">
        <w:rPr>
          <w:rFonts w:ascii="Times New Roman" w:eastAsia="Times New Roman" w:hAnsi="Times New Roman" w:cs="Times New Roman"/>
          <w:noProof/>
          <w:color w:val="000000"/>
        </w:rPr>
        <w:drawing>
          <wp:inline distT="0" distB="0" distL="0" distR="0" wp14:anchorId="3F3562E3" wp14:editId="7E1F7527">
            <wp:extent cx="22858" cy="22858"/>
            <wp:effectExtent l="0" t="0" r="0" b="0"/>
            <wp:docPr id="27936" name="Picture 27936"/>
            <wp:cNvGraphicFramePr/>
            <a:graphic xmlns:a="http://schemas.openxmlformats.org/drawingml/2006/main">
              <a:graphicData uri="http://schemas.openxmlformats.org/drawingml/2006/picture">
                <pic:pic xmlns:pic="http://schemas.openxmlformats.org/drawingml/2006/picture">
                  <pic:nvPicPr>
                    <pic:cNvPr id="27936" name="Picture 27936"/>
                    <pic:cNvPicPr/>
                  </pic:nvPicPr>
                  <pic:blipFill>
                    <a:blip r:embed="rId11"/>
                    <a:stretch>
                      <a:fillRect/>
                    </a:stretch>
                  </pic:blipFill>
                  <pic:spPr>
                    <a:xfrm>
                      <a:off x="0" y="0"/>
                      <a:ext cx="22858" cy="22858"/>
                    </a:xfrm>
                    <a:prstGeom prst="rect">
                      <a:avLst/>
                    </a:prstGeom>
                  </pic:spPr>
                </pic:pic>
              </a:graphicData>
            </a:graphic>
          </wp:inline>
        </w:drawing>
      </w:r>
    </w:p>
    <w:p w:rsidR="00976835" w:rsidRPr="00262CF5" w:rsidRDefault="00143BC8" w:rsidP="00262CF5">
      <w:pPr>
        <w:spacing w:after="0" w:line="276" w:lineRule="auto"/>
        <w:ind w:right="21"/>
        <w:jc w:val="both"/>
        <w:rPr>
          <w:rFonts w:ascii="Times New Roman" w:eastAsia="Times New Roman" w:hAnsi="Times New Roman" w:cs="Times New Roman"/>
          <w:color w:val="000000"/>
        </w:rPr>
      </w:pPr>
      <w:r w:rsidRPr="00262CF5">
        <w:rPr>
          <w:rFonts w:ascii="Times New Roman" w:eastAsia="Times New Roman" w:hAnsi="Times New Roman" w:cs="Times New Roman"/>
          <w:color w:val="000000"/>
        </w:rPr>
        <w:t xml:space="preserve">    </w:t>
      </w:r>
      <w:r w:rsidR="00976835" w:rsidRPr="00262CF5">
        <w:rPr>
          <w:rFonts w:ascii="Times New Roman" w:eastAsia="Calibri" w:hAnsi="Times New Roman" w:cs="Times New Roman"/>
          <w:color w:val="000000"/>
        </w:rPr>
        <w:t xml:space="preserve">Analiza cost beneficiu prin rezultatele aratate in cuprinsul ei arata ca acordarea de scutiri pentru persoanele </w:t>
      </w:r>
      <w:r w:rsidR="00262CF5" w:rsidRPr="00262CF5">
        <w:rPr>
          <w:rFonts w:ascii="Times New Roman" w:eastAsia="Calibri" w:hAnsi="Times New Roman" w:cs="Times New Roman"/>
          <w:color w:val="000000"/>
        </w:rPr>
        <w:t xml:space="preserve"> solicitante conform Codului fiscal , </w:t>
      </w:r>
      <w:r w:rsidR="00976835" w:rsidRPr="00262CF5">
        <w:rPr>
          <w:rFonts w:ascii="Times New Roman" w:eastAsia="Calibri" w:hAnsi="Times New Roman" w:cs="Times New Roman"/>
          <w:color w:val="000000"/>
        </w:rPr>
        <w:t xml:space="preserve">are o influenta foarte mica asupra veniturilor proprii </w:t>
      </w:r>
    </w:p>
    <w:p w:rsidR="003F26AF" w:rsidRDefault="003F26AF" w:rsidP="00262CF5">
      <w:pPr>
        <w:spacing w:after="0" w:line="276" w:lineRule="auto"/>
        <w:rPr>
          <w:rFonts w:ascii="Times New Roman" w:hAnsi="Times New Roman" w:cs="Times New Roman"/>
        </w:rPr>
      </w:pPr>
    </w:p>
    <w:p w:rsidR="00D41298" w:rsidRDefault="00D41298" w:rsidP="00262CF5">
      <w:pPr>
        <w:spacing w:after="0" w:line="276" w:lineRule="auto"/>
        <w:rPr>
          <w:rFonts w:ascii="Times New Roman" w:hAnsi="Times New Roman" w:cs="Times New Roman"/>
        </w:rPr>
      </w:pPr>
    </w:p>
    <w:p w:rsidR="00D41298" w:rsidRDefault="00D41298" w:rsidP="00D41298">
      <w:pPr>
        <w:spacing w:after="0" w:line="276" w:lineRule="auto"/>
        <w:jc w:val="center"/>
        <w:rPr>
          <w:rFonts w:ascii="Times New Roman" w:hAnsi="Times New Roman" w:cs="Times New Roman"/>
        </w:rPr>
      </w:pPr>
      <w:r>
        <w:rPr>
          <w:rFonts w:ascii="Times New Roman" w:hAnsi="Times New Roman" w:cs="Times New Roman"/>
        </w:rPr>
        <w:t>PRIMAR</w:t>
      </w:r>
    </w:p>
    <w:p w:rsidR="00D41298" w:rsidRDefault="00D41298" w:rsidP="00D41298">
      <w:pPr>
        <w:spacing w:after="0" w:line="276" w:lineRule="auto"/>
        <w:jc w:val="center"/>
        <w:rPr>
          <w:rFonts w:ascii="Times New Roman" w:hAnsi="Times New Roman" w:cs="Times New Roman"/>
        </w:rPr>
      </w:pPr>
      <w:r>
        <w:rPr>
          <w:rFonts w:ascii="Times New Roman" w:hAnsi="Times New Roman" w:cs="Times New Roman"/>
        </w:rPr>
        <w:t xml:space="preserve">Dumitru- Dorin TABACARIU </w:t>
      </w:r>
    </w:p>
    <w:p w:rsidR="006C1296" w:rsidRDefault="006C1296" w:rsidP="00D41298">
      <w:pPr>
        <w:spacing w:after="0" w:line="276" w:lineRule="auto"/>
        <w:jc w:val="center"/>
        <w:rPr>
          <w:rFonts w:ascii="Times New Roman" w:hAnsi="Times New Roman" w:cs="Times New Roman"/>
        </w:rPr>
      </w:pPr>
    </w:p>
    <w:p w:rsidR="006C1296" w:rsidRDefault="006C1296" w:rsidP="00D41298">
      <w:pPr>
        <w:spacing w:after="0" w:line="276" w:lineRule="auto"/>
        <w:jc w:val="center"/>
        <w:rPr>
          <w:rFonts w:ascii="Times New Roman" w:hAnsi="Times New Roman" w:cs="Times New Roman"/>
        </w:rPr>
      </w:pPr>
    </w:p>
    <w:p w:rsidR="006C1296" w:rsidRDefault="006C1296" w:rsidP="00D41298">
      <w:pPr>
        <w:spacing w:after="0" w:line="276" w:lineRule="auto"/>
        <w:jc w:val="center"/>
        <w:rPr>
          <w:rFonts w:ascii="Times New Roman" w:hAnsi="Times New Roman" w:cs="Times New Roman"/>
        </w:rPr>
      </w:pPr>
    </w:p>
    <w:p w:rsidR="006C1296" w:rsidRDefault="006C1296" w:rsidP="006C1296">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PREȘEDINTE  DE  ȘEDINȚĂ                                                          Contrasemneaza  ptr. Legalitate</w:t>
      </w:r>
    </w:p>
    <w:p w:rsidR="006C1296" w:rsidRDefault="006C1296" w:rsidP="006C1296">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CONSILIER   LOCAL                                                                       SECRETAR GENERAL UAT</w:t>
      </w:r>
    </w:p>
    <w:p w:rsidR="006C1296" w:rsidRDefault="006C1296" w:rsidP="006C1296">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Nicolaie   CRISANOV                                                                                 Mihaela   NITA</w:t>
      </w:r>
    </w:p>
    <w:p w:rsidR="006C1296" w:rsidRDefault="006C1296" w:rsidP="00D41298">
      <w:pPr>
        <w:spacing w:after="0" w:line="276" w:lineRule="auto"/>
        <w:jc w:val="center"/>
        <w:rPr>
          <w:rFonts w:ascii="Times New Roman" w:hAnsi="Times New Roman" w:cs="Times New Roman"/>
        </w:rPr>
      </w:pPr>
      <w:bookmarkStart w:id="0" w:name="_GoBack"/>
      <w:bookmarkEnd w:id="0"/>
    </w:p>
    <w:p w:rsidR="006C1296" w:rsidRPr="00262CF5" w:rsidRDefault="006C1296" w:rsidP="006C1296">
      <w:pPr>
        <w:spacing w:after="0" w:line="276" w:lineRule="auto"/>
        <w:rPr>
          <w:rFonts w:ascii="Times New Roman" w:hAnsi="Times New Roman" w:cs="Times New Roman"/>
        </w:rPr>
      </w:pPr>
    </w:p>
    <w:sectPr w:rsidR="006C1296" w:rsidRPr="00262CF5" w:rsidSect="00262CF5">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8.25pt;height:8.25pt" coordsize="" o:spt="100" o:bullet="t" adj="0,,0" path="" stroked="f">
        <v:stroke joinstyle="miter"/>
        <v:imagedata r:id="rId1" o:title="image6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3.75pt;visibility:visible;mso-wrap-style:square" o:bullet="t">
        <v:imagedata r:id="rId2" o:title=""/>
      </v:shape>
    </w:pict>
  </w:numPicBullet>
  <w:abstractNum w:abstractNumId="0" w15:restartNumberingAfterBreak="0">
    <w:nsid w:val="0B614180"/>
    <w:multiLevelType w:val="hybridMultilevel"/>
    <w:tmpl w:val="FEBC0A18"/>
    <w:lvl w:ilvl="0" w:tplc="B728EF9E">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76EEF8">
      <w:start w:val="1"/>
      <w:numFmt w:val="bullet"/>
      <w:lvlText w:val="o"/>
      <w:lvlJc w:val="left"/>
      <w:pPr>
        <w:ind w:left="8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0ED76A">
      <w:start w:val="1"/>
      <w:numFmt w:val="bullet"/>
      <w:lvlRestart w:val="0"/>
      <w:lvlText w:val="•"/>
      <w:lvlJc w:val="left"/>
      <w:pPr>
        <w:ind w:left="14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BC21CA4">
      <w:start w:val="1"/>
      <w:numFmt w:val="bullet"/>
      <w:lvlText w:val="•"/>
      <w:lvlJc w:val="left"/>
      <w:pPr>
        <w:ind w:left="2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5E2C87C">
      <w:start w:val="1"/>
      <w:numFmt w:val="bullet"/>
      <w:lvlText w:val="o"/>
      <w:lvlJc w:val="left"/>
      <w:pPr>
        <w:ind w:left="2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24B12E">
      <w:start w:val="1"/>
      <w:numFmt w:val="bullet"/>
      <w:lvlText w:val="▪"/>
      <w:lvlJc w:val="left"/>
      <w:pPr>
        <w:ind w:left="3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D27EA0">
      <w:start w:val="1"/>
      <w:numFmt w:val="bullet"/>
      <w:lvlText w:val="•"/>
      <w:lvlJc w:val="left"/>
      <w:pPr>
        <w:ind w:left="4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464E30">
      <w:start w:val="1"/>
      <w:numFmt w:val="bullet"/>
      <w:lvlText w:val="o"/>
      <w:lvlJc w:val="left"/>
      <w:pPr>
        <w:ind w:left="49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38EB6AA">
      <w:start w:val="1"/>
      <w:numFmt w:val="bullet"/>
      <w:lvlText w:val="▪"/>
      <w:lvlJc w:val="left"/>
      <w:pPr>
        <w:ind w:left="5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C74089"/>
    <w:multiLevelType w:val="hybridMultilevel"/>
    <w:tmpl w:val="94D41746"/>
    <w:lvl w:ilvl="0" w:tplc="4880D6B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7574B"/>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0"/>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15F6377"/>
    <w:multiLevelType w:val="hybridMultilevel"/>
    <w:tmpl w:val="76A87F66"/>
    <w:lvl w:ilvl="0" w:tplc="0A98E8A2">
      <w:start w:val="1"/>
      <w:numFmt w:val="upperLetter"/>
      <w:lvlText w:val="%1)"/>
      <w:lvlJc w:val="left"/>
      <w:pPr>
        <w:ind w:left="701"/>
      </w:pPr>
      <w:rPr>
        <w:rFonts w:ascii="Times New Roman" w:eastAsia="Calibri"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A3A249C">
      <w:start w:val="1"/>
      <w:numFmt w:val="lowerLetter"/>
      <w:lvlText w:val="%2"/>
      <w:lvlJc w:val="left"/>
      <w:pPr>
        <w:ind w:left="11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E7F40E00">
      <w:start w:val="1"/>
      <w:numFmt w:val="lowerRoman"/>
      <w:lvlText w:val="%3"/>
      <w:lvlJc w:val="left"/>
      <w:pPr>
        <w:ind w:left="18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6A42E194">
      <w:start w:val="1"/>
      <w:numFmt w:val="decimal"/>
      <w:lvlText w:val="%4"/>
      <w:lvlJc w:val="left"/>
      <w:pPr>
        <w:ind w:left="25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90AC9AB6">
      <w:start w:val="1"/>
      <w:numFmt w:val="lowerLetter"/>
      <w:lvlText w:val="%5"/>
      <w:lvlJc w:val="left"/>
      <w:pPr>
        <w:ind w:left="326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9F0E89F0">
      <w:start w:val="1"/>
      <w:numFmt w:val="lowerRoman"/>
      <w:lvlText w:val="%6"/>
      <w:lvlJc w:val="left"/>
      <w:pPr>
        <w:ind w:left="39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59A469FC">
      <w:start w:val="1"/>
      <w:numFmt w:val="decimal"/>
      <w:lvlText w:val="%7"/>
      <w:lvlJc w:val="left"/>
      <w:pPr>
        <w:ind w:left="47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732AAF5C">
      <w:start w:val="1"/>
      <w:numFmt w:val="lowerLetter"/>
      <w:lvlText w:val="%8"/>
      <w:lvlJc w:val="left"/>
      <w:pPr>
        <w:ind w:left="54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0D887C80">
      <w:start w:val="1"/>
      <w:numFmt w:val="lowerRoman"/>
      <w:lvlText w:val="%9"/>
      <w:lvlJc w:val="left"/>
      <w:pPr>
        <w:ind w:left="61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B"/>
    <w:rsid w:val="00143BC8"/>
    <w:rsid w:val="00262CF5"/>
    <w:rsid w:val="002F6F2E"/>
    <w:rsid w:val="003F26AF"/>
    <w:rsid w:val="005F72CC"/>
    <w:rsid w:val="00634C75"/>
    <w:rsid w:val="006728E7"/>
    <w:rsid w:val="006C1296"/>
    <w:rsid w:val="00976835"/>
    <w:rsid w:val="00B234EB"/>
    <w:rsid w:val="00D41298"/>
    <w:rsid w:val="00EF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04E1"/>
  <w15:chartTrackingRefBased/>
  <w15:docId w15:val="{10A318E5-F471-4445-A2FB-6C71896A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768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7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3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9</cp:revision>
  <dcterms:created xsi:type="dcterms:W3CDTF">2025-12-22T15:52:00Z</dcterms:created>
  <dcterms:modified xsi:type="dcterms:W3CDTF">2025-12-29T08:11:00Z</dcterms:modified>
</cp:coreProperties>
</file>