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2EF87" w14:textId="0B31F540" w:rsidR="009C551F" w:rsidRDefault="009C551F" w:rsidP="009C551F">
      <w:pPr>
        <w:tabs>
          <w:tab w:val="center" w:pos="812"/>
          <w:tab w:val="center" w:pos="3947"/>
        </w:tabs>
        <w:spacing w:after="0" w:line="259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INFORMARE PUBLICĂ</w:t>
      </w:r>
    </w:p>
    <w:p w14:paraId="39240710" w14:textId="77777777" w:rsidR="009C551F" w:rsidRDefault="009C551F" w:rsidP="009C551F">
      <w:pPr>
        <w:tabs>
          <w:tab w:val="center" w:pos="812"/>
          <w:tab w:val="center" w:pos="3947"/>
        </w:tabs>
        <w:spacing w:after="0" w:line="259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</w:pPr>
    </w:p>
    <w:p w14:paraId="24449C68" w14:textId="39CA8527" w:rsidR="00D87F13" w:rsidRPr="00D87F13" w:rsidRDefault="00D87F13" w:rsidP="00332D37">
      <w:pPr>
        <w:tabs>
          <w:tab w:val="center" w:pos="812"/>
          <w:tab w:val="center" w:pos="3947"/>
        </w:tabs>
        <w:spacing w:after="0" w:line="259" w:lineRule="auto"/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</w:pPr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Conform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legislației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în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vigoare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: </w:t>
      </w:r>
    </w:p>
    <w:p w14:paraId="4A6F8305" w14:textId="77777777" w:rsidR="00D87F13" w:rsidRPr="00D87F13" w:rsidRDefault="00D87F13" w:rsidP="00D87F13">
      <w:pPr>
        <w:pStyle w:val="ListParagraph"/>
        <w:numPr>
          <w:ilvl w:val="0"/>
          <w:numId w:val="4"/>
        </w:numPr>
        <w:tabs>
          <w:tab w:val="center" w:pos="812"/>
          <w:tab w:val="center" w:pos="3947"/>
        </w:tabs>
        <w:spacing w:after="0" w:line="259" w:lineRule="auto"/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</w:pP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Legea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vânătorii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și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a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protecției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fondului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cinegetic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nr. 407/2006</w:t>
      </w:r>
    </w:p>
    <w:p w14:paraId="18396D23" w14:textId="77777777" w:rsidR="00D87F13" w:rsidRPr="00D87F13" w:rsidRDefault="00D87F13" w:rsidP="00D87F13">
      <w:pPr>
        <w:pStyle w:val="ListParagraph"/>
        <w:numPr>
          <w:ilvl w:val="0"/>
          <w:numId w:val="4"/>
        </w:numPr>
        <w:tabs>
          <w:tab w:val="center" w:pos="812"/>
          <w:tab w:val="center" w:pos="3947"/>
        </w:tabs>
        <w:spacing w:after="0" w:line="259" w:lineRule="auto"/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</w:pPr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H.G. nr. 3/2023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privind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modalitatea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acordare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a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despăgubirilor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pentru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pagubele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produse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speciile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interes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cinegetic</w:t>
      </w:r>
      <w:proofErr w:type="spellEnd"/>
    </w:p>
    <w:p w14:paraId="3743AA4D" w14:textId="39F25311" w:rsidR="00D87F13" w:rsidRPr="00D87F13" w:rsidRDefault="00D87F13" w:rsidP="00D87F13">
      <w:pPr>
        <w:pStyle w:val="ListParagraph"/>
        <w:numPr>
          <w:ilvl w:val="0"/>
          <w:numId w:val="4"/>
        </w:numPr>
        <w:tabs>
          <w:tab w:val="center" w:pos="812"/>
          <w:tab w:val="center" w:pos="3947"/>
        </w:tabs>
        <w:spacing w:after="0" w:line="259" w:lineRule="auto"/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</w:pPr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O.U.G. nr. 81/2021,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modificată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prin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Ordonanța nr. 60/2025,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reglementând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metodele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intervenție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imediată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în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intravilan</w:t>
      </w:r>
      <w:proofErr w:type="spellEnd"/>
    </w:p>
    <w:p w14:paraId="7CF22A68" w14:textId="77777777" w:rsidR="00D87F13" w:rsidRPr="00D87F13" w:rsidRDefault="00D87F13" w:rsidP="00D87F13">
      <w:pPr>
        <w:pStyle w:val="ListParagraph"/>
        <w:tabs>
          <w:tab w:val="center" w:pos="812"/>
          <w:tab w:val="center" w:pos="3947"/>
        </w:tabs>
        <w:spacing w:after="0" w:line="259" w:lineRule="auto"/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</w:pPr>
    </w:p>
    <w:p w14:paraId="5A80D55C" w14:textId="0FBF4195" w:rsidR="00332D37" w:rsidRPr="00D87F13" w:rsidRDefault="00332D37" w:rsidP="00D87F13">
      <w:pPr>
        <w:tabs>
          <w:tab w:val="center" w:pos="812"/>
          <w:tab w:val="center" w:pos="3947"/>
        </w:tabs>
        <w:spacing w:after="0" w:line="259" w:lineRule="auto"/>
        <w:ind w:left="360"/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</w:pP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I.Măsuri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obligatorii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preventie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ale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cetătenilor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:</w:t>
      </w:r>
    </w:p>
    <w:p w14:paraId="1B860F0E" w14:textId="77777777" w:rsidR="00332D37" w:rsidRPr="00D87F13" w:rsidRDefault="00332D37" w:rsidP="00332D37">
      <w:pPr>
        <w:pStyle w:val="ListParagraph"/>
        <w:numPr>
          <w:ilvl w:val="0"/>
          <w:numId w:val="1"/>
        </w:numPr>
        <w:spacing w:after="0" w:line="259" w:lineRule="auto"/>
        <w:ind w:right="19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Gestionarea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r w:rsidRPr="00D87F13">
        <w:rPr>
          <w:rFonts w:ascii="Times New Roman" w:hAnsi="Times New Roman"/>
          <w:b/>
          <w:noProof/>
          <w:sz w:val="26"/>
          <w:szCs w:val="26"/>
          <w:lang w:val="en-US"/>
        </w:rPr>
        <w:t>deseurilor</w:t>
      </w:r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în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intravilan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:</w:t>
      </w:r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Interzicerea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strictă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a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depozitării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deseurilor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menajere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organice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în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locuri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neamenajate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, care pot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deveni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surse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hrană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. </w:t>
      </w:r>
    </w:p>
    <w:p w14:paraId="00FC3D65" w14:textId="77777777" w:rsidR="00332D37" w:rsidRPr="00D87F13" w:rsidRDefault="00332D37" w:rsidP="00332D37">
      <w:pPr>
        <w:pStyle w:val="ListParagraph"/>
        <w:spacing w:after="0" w:line="259" w:lineRule="auto"/>
        <w:ind w:right="19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Amenda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pentru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hrănirea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directă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sau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indirectă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a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ursilor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este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cuprinsă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între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10.000 30.000 lei.</w:t>
      </w:r>
    </w:p>
    <w:p w14:paraId="67CBECBC" w14:textId="77777777" w:rsidR="00332D37" w:rsidRPr="00D87F13" w:rsidRDefault="00332D37" w:rsidP="00332D37">
      <w:pPr>
        <w:pStyle w:val="ListParagraph"/>
        <w:numPr>
          <w:ilvl w:val="0"/>
          <w:numId w:val="1"/>
        </w:numPr>
        <w:spacing w:after="0" w:line="259" w:lineRule="auto"/>
        <w:ind w:right="19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Igienizarea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terenurilor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: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Obligarea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proprietarilor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terenuri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virane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sau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necultivate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din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intravilan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de a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curata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gramStart"/>
      <w:r w:rsidRPr="00D87F13">
        <w:rPr>
          <w:rFonts w:ascii="Times New Roman" w:hAnsi="Times New Roman"/>
          <w:noProof/>
          <w:sz w:val="26"/>
          <w:szCs w:val="26"/>
          <w:lang w:val="en-US"/>
        </w:rPr>
        <w:t xml:space="preserve">tufișurile </w:t>
      </w:r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vegetatia</w:t>
      </w:r>
      <w:proofErr w:type="spellEnd"/>
      <w:proofErr w:type="gram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înaltă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care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servesc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drept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adăpost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nocturn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animalelor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sălbatice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.</w:t>
      </w:r>
    </w:p>
    <w:p w14:paraId="1545C61C" w14:textId="77777777" w:rsidR="00332D37" w:rsidRPr="00D87F13" w:rsidRDefault="00332D37" w:rsidP="00332D37">
      <w:pPr>
        <w:pStyle w:val="ListParagraph"/>
        <w:numPr>
          <w:ilvl w:val="0"/>
          <w:numId w:val="1"/>
        </w:numPr>
        <w:spacing w:after="0" w:line="259" w:lineRule="auto"/>
        <w:ind w:right="19"/>
        <w:jc w:val="both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Paza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animalelor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domestice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: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Proprietarii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animale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au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obligatia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de </w:t>
      </w:r>
      <w:proofErr w:type="gram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a</w:t>
      </w:r>
      <w:proofErr w:type="gram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asigura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paza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acestora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pe </w:t>
      </w:r>
      <w:r w:rsidRPr="00D87F13">
        <w:rPr>
          <w:rFonts w:ascii="Times New Roman" w:hAnsi="Times New Roman"/>
          <w:noProof/>
          <w:sz w:val="26"/>
          <w:szCs w:val="26"/>
          <w:lang w:val="en-US"/>
        </w:rPr>
        <w:t xml:space="preserve">păsuni si  </w:t>
      </w:r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adăpostirea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pe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timp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noapte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în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grajduri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sau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tarcuri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securizate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prin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garduri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electrice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sau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câini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pază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. </w:t>
      </w:r>
    </w:p>
    <w:p w14:paraId="30CDEEFF" w14:textId="77777777" w:rsidR="00332D37" w:rsidRPr="00D87F13" w:rsidRDefault="00332D37" w:rsidP="00332D37">
      <w:pPr>
        <w:pStyle w:val="ListParagraph"/>
        <w:spacing w:after="0" w:line="259" w:lineRule="auto"/>
        <w:ind w:right="19"/>
        <w:jc w:val="both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Sisteme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protectie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la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culturi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: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Proprietarii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culturi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agricole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vulnerabile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(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porumb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livezi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)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trebuie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să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folosească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mijloace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îndepărtare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permise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lege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(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generatoare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sunete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împrejmuiri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provizorii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).</w:t>
      </w:r>
    </w:p>
    <w:p w14:paraId="675689C5" w14:textId="77777777" w:rsidR="00332D37" w:rsidRPr="00D87F13" w:rsidRDefault="00332D37" w:rsidP="00332D37">
      <w:pPr>
        <w:spacing w:after="0" w:line="259" w:lineRule="auto"/>
        <w:ind w:left="14" w:right="19" w:firstLine="519"/>
        <w:jc w:val="both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ANEXA nr. 4 </w:t>
      </w:r>
      <w:proofErr w:type="gram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din</w:t>
      </w:r>
      <w:proofErr w:type="gram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H.G. nr.3/2023</w:t>
      </w:r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: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obligatiile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le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revin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proprietarilor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animale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domestice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pentru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prevenirea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pagubelor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pot fi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cauzate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exemplare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din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specii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faună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interes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cinegetic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cuprinse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in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anexele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nr. 1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si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2 la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Legea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vânătorii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a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protectiei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fondului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cinegetic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nr. 407/2006, cu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modificärile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completările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ulterioare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.</w:t>
      </w:r>
    </w:p>
    <w:p w14:paraId="7DF0424C" w14:textId="77777777" w:rsidR="00332D37" w:rsidRPr="00D87F13" w:rsidRDefault="00332D37" w:rsidP="00332D37">
      <w:pPr>
        <w:spacing w:after="0" w:line="259" w:lineRule="auto"/>
        <w:ind w:left="19" w:right="19" w:hanging="5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</w:pPr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 </w:t>
      </w:r>
      <w:proofErr w:type="gram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,,</w:t>
      </w:r>
      <w:proofErr w:type="gram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Art. l . —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Pentru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prevenirea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pagubelor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pot fi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cauzate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exemplarele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din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speciile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faună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interes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cinegetic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,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proprietarii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animalelor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domestice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au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următoarele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obligatii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:</w:t>
      </w:r>
    </w:p>
    <w:p w14:paraId="052C67DB" w14:textId="77777777" w:rsidR="00332D37" w:rsidRPr="00D87F13" w:rsidRDefault="00332D37" w:rsidP="00332D37">
      <w:pPr>
        <w:numPr>
          <w:ilvl w:val="0"/>
          <w:numId w:val="2"/>
        </w:numPr>
        <w:spacing w:after="0" w:line="259" w:lineRule="auto"/>
        <w:ind w:right="19" w:hanging="245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</w:pPr>
      <w:proofErr w:type="spellStart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Să</w:t>
      </w:r>
      <w:proofErr w:type="spellEnd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asigure</w:t>
      </w:r>
      <w:proofErr w:type="spellEnd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paza</w:t>
      </w:r>
      <w:proofErr w:type="spellEnd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animalelor</w:t>
      </w:r>
      <w:proofErr w:type="spellEnd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domestice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aflate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la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pasunat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sau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la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diferite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munci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;</w:t>
      </w:r>
    </w:p>
    <w:p w14:paraId="1398F4FC" w14:textId="77777777" w:rsidR="00332D37" w:rsidRPr="00D87F13" w:rsidRDefault="00332D37" w:rsidP="00332D37">
      <w:pPr>
        <w:numPr>
          <w:ilvl w:val="0"/>
          <w:numId w:val="2"/>
        </w:numPr>
        <w:spacing w:after="0" w:line="259" w:lineRule="auto"/>
        <w:ind w:right="19" w:hanging="245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</w:pPr>
      <w:proofErr w:type="spellStart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Să</w:t>
      </w:r>
      <w:proofErr w:type="spellEnd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folosească</w:t>
      </w:r>
      <w:proofErr w:type="spellEnd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pentru</w:t>
      </w:r>
      <w:proofErr w:type="spellEnd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păsunatul</w:t>
      </w:r>
      <w:proofErr w:type="spellEnd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animalelor</w:t>
      </w:r>
      <w:proofErr w:type="spellEnd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domestice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numai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acele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suprafete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admise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,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potrivit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legii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, la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pasunat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.</w:t>
      </w:r>
    </w:p>
    <w:p w14:paraId="6DFB1267" w14:textId="77777777" w:rsidR="00332D37" w:rsidRPr="00D87F13" w:rsidRDefault="00332D37" w:rsidP="00332D37">
      <w:pPr>
        <w:numPr>
          <w:ilvl w:val="0"/>
          <w:numId w:val="2"/>
        </w:numPr>
        <w:spacing w:after="0" w:line="259" w:lineRule="auto"/>
        <w:ind w:right="19" w:hanging="245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</w:pPr>
      <w:proofErr w:type="spellStart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Să</w:t>
      </w:r>
      <w:proofErr w:type="spellEnd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adăpostească</w:t>
      </w:r>
      <w:proofErr w:type="spellEnd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, pe </w:t>
      </w:r>
      <w:proofErr w:type="spellStart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timp</w:t>
      </w:r>
      <w:proofErr w:type="spellEnd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noapte</w:t>
      </w:r>
      <w:proofErr w:type="spellEnd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, </w:t>
      </w:r>
      <w:proofErr w:type="spellStart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animalele</w:t>
      </w:r>
      <w:proofErr w:type="spellEnd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domestice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numai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în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locuri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împrejmuite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păzite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;</w:t>
      </w:r>
    </w:p>
    <w:p w14:paraId="53FDF5B9" w14:textId="77777777" w:rsidR="00332D37" w:rsidRPr="00D87F13" w:rsidRDefault="00332D37" w:rsidP="00332D37">
      <w:pPr>
        <w:numPr>
          <w:ilvl w:val="0"/>
          <w:numId w:val="2"/>
        </w:numPr>
        <w:spacing w:after="0" w:line="259" w:lineRule="auto"/>
        <w:ind w:right="19" w:hanging="245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</w:pPr>
      <w:proofErr w:type="spellStart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Să</w:t>
      </w:r>
      <w:proofErr w:type="spellEnd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deplaseze</w:t>
      </w:r>
      <w:proofErr w:type="spellEnd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animalele</w:t>
      </w:r>
      <w:proofErr w:type="spellEnd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domestice</w:t>
      </w:r>
      <w:proofErr w:type="spellEnd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prin</w:t>
      </w:r>
      <w:proofErr w:type="spellEnd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pădure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spre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locurile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gram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de </w:t>
      </w:r>
      <w:r w:rsidRPr="00D87F13">
        <w:rPr>
          <w:rFonts w:ascii="Times New Roman" w:eastAsia="Times New Roman" w:hAnsi="Times New Roman"/>
          <w:i/>
          <w:noProof/>
          <w:color w:val="000000"/>
          <w:sz w:val="26"/>
          <w:szCs w:val="26"/>
          <w:lang w:val="en-US"/>
        </w:rPr>
        <w:t xml:space="preserve"> păsunat</w:t>
      </w:r>
      <w:proofErr w:type="gramEnd"/>
      <w:r w:rsidRPr="00D87F13">
        <w:rPr>
          <w:rFonts w:ascii="Times New Roman" w:eastAsia="Times New Roman" w:hAnsi="Times New Roman"/>
          <w:i/>
          <w:noProof/>
          <w:color w:val="000000"/>
          <w:sz w:val="26"/>
          <w:szCs w:val="26"/>
          <w:lang w:val="en-US"/>
        </w:rPr>
        <w:t xml:space="preserve"> si </w:t>
      </w:r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adăpat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numai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pe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traseele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stabilite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în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acest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scop, de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comun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acord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, cu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persoana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juridică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gestioneazä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fauna de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interes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cinegetic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din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perimetrul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respectiv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cu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administratorul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suprafetei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respective de fond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forestier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;</w:t>
      </w:r>
    </w:p>
    <w:p w14:paraId="50C8A13C" w14:textId="77777777" w:rsidR="00332D37" w:rsidRPr="00D87F13" w:rsidRDefault="00332D37" w:rsidP="00332D37">
      <w:pPr>
        <w:numPr>
          <w:ilvl w:val="0"/>
          <w:numId w:val="2"/>
        </w:numPr>
        <w:spacing w:after="0" w:line="259" w:lineRule="auto"/>
        <w:ind w:right="19" w:hanging="245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</w:pPr>
      <w:proofErr w:type="spellStart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Să</w:t>
      </w:r>
      <w:proofErr w:type="spellEnd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folosească</w:t>
      </w:r>
      <w:proofErr w:type="spellEnd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vetre</w:t>
      </w:r>
      <w:proofErr w:type="spellEnd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b/>
          <w:i/>
          <w:color w:val="000000"/>
          <w:sz w:val="26"/>
          <w:szCs w:val="26"/>
          <w:lang w:val="en-US"/>
        </w:rPr>
        <w:t>stupină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,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numai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pe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acele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suprafete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admise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,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potrivit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legii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,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în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acest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scop.</w:t>
      </w:r>
    </w:p>
    <w:p w14:paraId="3BDE4B45" w14:textId="77777777" w:rsidR="00332D37" w:rsidRPr="00D87F13" w:rsidRDefault="00332D37" w:rsidP="00332D37">
      <w:pPr>
        <w:spacing w:after="0" w:line="259" w:lineRule="auto"/>
        <w:ind w:left="19" w:right="19" w:hanging="5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</w:pPr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Art. 2. — (l)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Pentru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a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primi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despăgubiri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în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cazul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pagubelor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produse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animalelor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domestice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către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exemplare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din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speciile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prevăzute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în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anexele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nr. I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si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2 la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Legea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nr. 407/2006, cu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lastRenderedPageBreak/>
        <w:t>modificările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r w:rsidRPr="00D87F13">
        <w:rPr>
          <w:rFonts w:ascii="Times New Roman" w:eastAsia="Times New Roman" w:hAnsi="Times New Roman"/>
          <w:i/>
          <w:noProof/>
          <w:color w:val="000000"/>
          <w:sz w:val="26"/>
          <w:szCs w:val="26"/>
          <w:lang w:val="en-US"/>
        </w:rPr>
        <w:t xml:space="preserve">si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completările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ulterioare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,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proprietarii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animalelor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domestice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trebuie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sa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îndeplinească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toate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proofErr w:type="gram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obligatiile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r w:rsidRPr="00D87F13">
        <w:rPr>
          <w:rFonts w:ascii="Times New Roman" w:eastAsia="Times New Roman" w:hAnsi="Times New Roman"/>
          <w:i/>
          <w:noProof/>
          <w:color w:val="000000"/>
          <w:sz w:val="26"/>
          <w:szCs w:val="26"/>
          <w:lang w:val="en-US"/>
        </w:rPr>
        <w:t xml:space="preserve"> si</w:t>
      </w:r>
      <w:proofErr w:type="gramEnd"/>
      <w:r w:rsidRPr="00D87F13">
        <w:rPr>
          <w:rFonts w:ascii="Times New Roman" w:eastAsia="Times New Roman" w:hAnsi="Times New Roman"/>
          <w:i/>
          <w:noProof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conditiile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specifice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prevăzute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la art. l .</w:t>
      </w:r>
    </w:p>
    <w:p w14:paraId="59FA730D" w14:textId="77777777" w:rsidR="00332D37" w:rsidRPr="00D87F13" w:rsidRDefault="00332D37" w:rsidP="00332D37">
      <w:pPr>
        <w:spacing w:after="0" w:line="259" w:lineRule="auto"/>
        <w:ind w:left="19" w:right="19" w:hanging="5"/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</w:pPr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(2)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Proprietarii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animale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domestice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fac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dovada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îndeplinirii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obligatiilor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prevăzute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la art. 1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prin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următoarele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:</w:t>
      </w:r>
    </w:p>
    <w:p w14:paraId="781CA385" w14:textId="77777777" w:rsidR="00332D37" w:rsidRPr="00D87F13" w:rsidRDefault="00332D37" w:rsidP="00332D37">
      <w:pPr>
        <w:numPr>
          <w:ilvl w:val="0"/>
          <w:numId w:val="3"/>
        </w:numPr>
        <w:spacing w:after="0" w:line="242" w:lineRule="auto"/>
        <w:ind w:right="4" w:hanging="10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</w:pP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detinerea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numărului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câini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pentru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pază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, admis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în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conditiile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Legii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nr. 407/2006, cu </w:t>
      </w:r>
      <w:proofErr w:type="spellStart"/>
      <w:proofErr w:type="gram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modificările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r w:rsidRPr="00D87F13">
        <w:rPr>
          <w:rFonts w:ascii="Times New Roman" w:eastAsia="Times New Roman" w:hAnsi="Times New Roman"/>
          <w:i/>
          <w:noProof/>
          <w:color w:val="000000"/>
          <w:sz w:val="26"/>
          <w:szCs w:val="26"/>
          <w:lang w:val="en-US"/>
        </w:rPr>
        <w:t xml:space="preserve"> si</w:t>
      </w:r>
      <w:proofErr w:type="gramEnd"/>
      <w:r w:rsidRPr="00D87F13">
        <w:rPr>
          <w:rFonts w:ascii="Times New Roman" w:eastAsia="Times New Roman" w:hAnsi="Times New Roman"/>
          <w:i/>
          <w:noProof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completările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ulterioare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,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pentru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îndeplinirea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obligatiei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prevăzute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la art. 1 lit. a)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si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 c);</w:t>
      </w:r>
    </w:p>
    <w:p w14:paraId="7DBA116F" w14:textId="77777777" w:rsidR="00332D37" w:rsidRPr="00D87F13" w:rsidRDefault="00332D37" w:rsidP="00332D37">
      <w:pPr>
        <w:numPr>
          <w:ilvl w:val="0"/>
          <w:numId w:val="3"/>
        </w:numPr>
        <w:spacing w:after="0" w:line="242" w:lineRule="auto"/>
        <w:ind w:right="4" w:hanging="10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</w:pP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contractul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încheiat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cu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proprietarul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terenului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respectiv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,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în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care se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prevăd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suprafetele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admise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la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pasunat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,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pentru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îndeplinirea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obligatiei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prevăzute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la art. 1 lit. b);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prin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exceptie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,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raportat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la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prevederile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art. 23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alin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. (l) lit. b)—c)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alin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. (2) </w:t>
      </w:r>
      <w:proofErr w:type="spellStart"/>
      <w:proofErr w:type="gram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si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 (</w:t>
      </w:r>
      <w:proofErr w:type="gram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3) din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Legea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nr. 407/2006, cu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modificările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r w:rsidRPr="00D87F13">
        <w:rPr>
          <w:rFonts w:ascii="Times New Roman" w:eastAsia="Times New Roman" w:hAnsi="Times New Roman"/>
          <w:i/>
          <w:noProof/>
          <w:color w:val="000000"/>
          <w:sz w:val="26"/>
          <w:szCs w:val="26"/>
          <w:lang w:val="en-US"/>
        </w:rPr>
        <w:t xml:space="preserve">si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completările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ulterioare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,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proprietarii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animale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domestice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vor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prezenta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,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după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caz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,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acordul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scris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al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detinătorului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teren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agricol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pe care se </w:t>
      </w:r>
      <w:proofErr w:type="gramStart"/>
      <w:r w:rsidRPr="00D87F13">
        <w:rPr>
          <w:rFonts w:ascii="Times New Roman" w:eastAsia="Times New Roman" w:hAnsi="Times New Roman"/>
          <w:i/>
          <w:noProof/>
          <w:color w:val="000000"/>
          <w:sz w:val="26"/>
          <w:szCs w:val="26"/>
          <w:lang w:val="en-US"/>
        </w:rPr>
        <w:t xml:space="preserve">pasuneaza </w:t>
      </w:r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care</w:t>
      </w:r>
      <w:proofErr w:type="gram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este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înregistrat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la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unitatea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administrative-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teritorială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,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dovada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proprietatii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sau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detinerii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cu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orice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titlu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a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terenului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agricol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pe care se </w:t>
      </w:r>
      <w:r w:rsidRPr="00D87F13">
        <w:rPr>
          <w:rFonts w:ascii="Times New Roman" w:eastAsia="Times New Roman" w:hAnsi="Times New Roman"/>
          <w:i/>
          <w:noProof/>
          <w:color w:val="000000"/>
          <w:sz w:val="26"/>
          <w:szCs w:val="26"/>
          <w:lang w:val="en-US"/>
        </w:rPr>
        <w:t xml:space="preserve">păsuneaza ,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acordul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scris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al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proprietarului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pădurii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al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gestionarului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fondului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cinegetic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,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pentru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fondul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forestier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privat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pe care se</w:t>
      </w:r>
      <w:r w:rsidRPr="00D87F13">
        <w:rPr>
          <w:rFonts w:ascii="Times New Roman" w:eastAsia="Times New Roman" w:hAnsi="Times New Roman"/>
          <w:i/>
          <w:noProof/>
          <w:color w:val="000000"/>
          <w:sz w:val="26"/>
          <w:szCs w:val="26"/>
          <w:lang w:val="en-US"/>
        </w:rPr>
        <w:t xml:space="preserve"> pasuneaza.</w:t>
      </w:r>
    </w:p>
    <w:p w14:paraId="663BD3B8" w14:textId="77777777" w:rsidR="00332D37" w:rsidRPr="00D87F13" w:rsidRDefault="00332D37" w:rsidP="00332D37">
      <w:pPr>
        <w:numPr>
          <w:ilvl w:val="0"/>
          <w:numId w:val="3"/>
        </w:numPr>
        <w:spacing w:after="0" w:line="259" w:lineRule="auto"/>
        <w:ind w:right="4" w:hanging="10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</w:pP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constatarea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, la fata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locului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, de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către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comisia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constatare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evaluare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a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pagubei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gram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</w:t>
      </w:r>
      <w:proofErr w:type="gram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asigurării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conditiilor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adăpostire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pe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timp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noapte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a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animalelor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domestice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,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pentru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îndeplinirea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obligatiei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prevazute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la art. 1 lit. c);</w:t>
      </w:r>
    </w:p>
    <w:p w14:paraId="2036388D" w14:textId="77777777" w:rsidR="00332D37" w:rsidRPr="00D87F13" w:rsidRDefault="00332D37" w:rsidP="00332D37">
      <w:pPr>
        <w:numPr>
          <w:ilvl w:val="0"/>
          <w:numId w:val="3"/>
        </w:numPr>
        <w:spacing w:after="0" w:line="242" w:lineRule="auto"/>
        <w:ind w:right="4" w:hanging="10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</w:pP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aprobarea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prevăzută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lege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pentru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r w:rsidRPr="00D87F13">
        <w:rPr>
          <w:rFonts w:ascii="Times New Roman" w:eastAsia="Times New Roman" w:hAnsi="Times New Roman"/>
          <w:i/>
          <w:noProof/>
          <w:color w:val="000000"/>
          <w:sz w:val="26"/>
          <w:szCs w:val="26"/>
          <w:lang w:val="en-US"/>
        </w:rPr>
        <w:t xml:space="preserve">trecerea/ </w:t>
      </w:r>
      <w:proofErr w:type="gramStart"/>
      <w:r w:rsidRPr="00D87F13">
        <w:rPr>
          <w:rFonts w:ascii="Times New Roman" w:eastAsia="Times New Roman" w:hAnsi="Times New Roman"/>
          <w:i/>
          <w:noProof/>
          <w:color w:val="000000"/>
          <w:sz w:val="26"/>
          <w:szCs w:val="26"/>
          <w:lang w:val="en-US"/>
        </w:rPr>
        <w:t xml:space="preserve">pasunatul </w:t>
      </w:r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animalelor</w:t>
      </w:r>
      <w:proofErr w:type="spellEnd"/>
      <w:proofErr w:type="gram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domestice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prin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fondul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forestier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,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pentru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situatia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prevăzută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la art. 1 lit. d);</w:t>
      </w:r>
    </w:p>
    <w:p w14:paraId="5B24329E" w14:textId="77777777" w:rsidR="00332D37" w:rsidRPr="00D87F13" w:rsidRDefault="00332D37" w:rsidP="00332D37">
      <w:pPr>
        <w:numPr>
          <w:ilvl w:val="0"/>
          <w:numId w:val="3"/>
        </w:numPr>
        <w:spacing w:after="0" w:line="242" w:lineRule="auto"/>
        <w:ind w:right="4" w:hanging="10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</w:pP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existenta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a cel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putin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unei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persoane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răspunzătoare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cu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asigurarea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pazei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si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a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conditiilor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adăpostire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pe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timpul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noptii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,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în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cazul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turmelor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si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cirezilor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aflate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la </w:t>
      </w:r>
      <w:proofErr w:type="spellStart"/>
      <w:proofErr w:type="gram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pășunat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,</w:t>
      </w:r>
      <w:proofErr w:type="gram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pentru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îndeplinirea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obligatiei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prevăzute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la art. 1 lit. a)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si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c);</w:t>
      </w:r>
    </w:p>
    <w:p w14:paraId="16B6B67C" w14:textId="77777777" w:rsidR="00332D37" w:rsidRPr="00D87F13" w:rsidRDefault="00332D37" w:rsidP="00332D37">
      <w:pPr>
        <w:numPr>
          <w:ilvl w:val="0"/>
          <w:numId w:val="3"/>
        </w:numPr>
        <w:spacing w:after="0" w:line="242" w:lineRule="auto"/>
        <w:ind w:right="4" w:hanging="10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</w:pP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documente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specifice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,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potrivit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Legii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apiculturii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nr. 383/2013, cu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modificärile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completärile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ulterioare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,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pentru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îndeplinirea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obligatiei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preväzute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la art. 1 lit. e).</w:t>
      </w:r>
    </w:p>
    <w:p w14:paraId="7A8379C7" w14:textId="77777777" w:rsidR="00332D37" w:rsidRPr="00D87F13" w:rsidRDefault="00332D37" w:rsidP="00332D37">
      <w:pPr>
        <w:spacing w:after="0" w:line="259" w:lineRule="auto"/>
        <w:ind w:left="19" w:right="19" w:hanging="5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</w:pPr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Art. 3. — Modul de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îndeplinire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gram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</w:t>
      </w:r>
      <w:proofErr w:type="gram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obligatiilor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prevăzute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la art. 1 se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consemneazä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în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procesul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-verbal de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constatare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a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pagubelor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către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comisia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constituită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în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acest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scop.</w:t>
      </w:r>
    </w:p>
    <w:p w14:paraId="20E3B31E" w14:textId="77777777" w:rsidR="00332D37" w:rsidRPr="00D87F13" w:rsidRDefault="00332D37" w:rsidP="00332D37">
      <w:pPr>
        <w:spacing w:after="0" w:line="259" w:lineRule="auto"/>
        <w:ind w:left="19" w:right="19" w:hanging="5"/>
        <w:jc w:val="both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Art. 4.— Sunt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exceptati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de la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obligatiile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prevăzute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la art. 1 </w:t>
      </w:r>
      <w:proofErr w:type="spellStart"/>
      <w:proofErr w:type="gram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si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 2</w:t>
      </w:r>
      <w:proofErr w:type="gram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proprietarii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ale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căror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animale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domestice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se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află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în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propria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gospodărie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.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Acesti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proprietari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trebuie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să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dovedească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prin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documente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că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animalele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sunt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înregistrate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la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primărie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si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la </w:t>
      </w:r>
      <w:proofErr w:type="spell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medicul</w:t>
      </w:r>
      <w:proofErr w:type="spellEnd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proofErr w:type="gramStart"/>
      <w:r w:rsidRPr="00D87F13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veterinar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,,.</w:t>
      </w:r>
      <w:proofErr w:type="gramEnd"/>
    </w:p>
    <w:p w14:paraId="5A5B480F" w14:textId="77777777" w:rsidR="00332D37" w:rsidRPr="00D87F13" w:rsidRDefault="00332D37" w:rsidP="00332D37">
      <w:pPr>
        <w:spacing w:after="0" w:line="259" w:lineRule="auto"/>
        <w:ind w:left="19" w:right="19" w:hanging="5"/>
        <w:jc w:val="both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</w:p>
    <w:p w14:paraId="7AE85032" w14:textId="77777777" w:rsidR="00332D37" w:rsidRPr="00D87F13" w:rsidRDefault="00332D37" w:rsidP="00332D37">
      <w:pPr>
        <w:spacing w:after="0" w:line="259" w:lineRule="auto"/>
        <w:ind w:left="19" w:right="19" w:hanging="5"/>
        <w:jc w:val="both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</w:p>
    <w:p w14:paraId="3D598BD2" w14:textId="77777777" w:rsidR="00332D37" w:rsidRPr="00D87F13" w:rsidRDefault="00332D37" w:rsidP="00332D37">
      <w:pPr>
        <w:tabs>
          <w:tab w:val="center" w:pos="852"/>
          <w:tab w:val="center" w:pos="3373"/>
        </w:tabs>
        <w:spacing w:after="0" w:line="256" w:lineRule="auto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ab/>
      </w:r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II. </w:t>
      </w:r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ab/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Procedura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notificare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în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caz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daună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.</w:t>
      </w:r>
    </w:p>
    <w:p w14:paraId="2F55C24B" w14:textId="77777777" w:rsidR="00332D37" w:rsidRPr="00D87F13" w:rsidRDefault="00332D37" w:rsidP="00332D37">
      <w:pPr>
        <w:numPr>
          <w:ilvl w:val="1"/>
          <w:numId w:val="3"/>
        </w:numPr>
        <w:spacing w:after="0" w:line="259" w:lineRule="auto"/>
        <w:ind w:right="19" w:firstLine="353"/>
        <w:jc w:val="both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Persoana</w:t>
      </w:r>
      <w:proofErr w:type="spellEnd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păgubită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va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trebui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să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solicite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o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cerere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conform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Anexei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nr. 1 din H.G. nr. 3/2023, de la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primăria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localitătii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în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care </w:t>
      </w:r>
      <w:proofErr w:type="gram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a</w:t>
      </w:r>
      <w:proofErr w:type="gram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avut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loc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incidentul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iar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completarea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acesteia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se face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în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termen de maximum 48 de ore de la data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constatării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producerii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pagubei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împreună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cu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celelalte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dovezi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stabilite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de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lege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.</w:t>
      </w:r>
    </w:p>
    <w:p w14:paraId="3DC4366F" w14:textId="48DBF928" w:rsidR="00A27933" w:rsidRPr="00D87F13" w:rsidRDefault="00332D37" w:rsidP="00D87F13">
      <w:pPr>
        <w:spacing w:after="0" w:line="259" w:lineRule="auto"/>
        <w:ind w:left="14" w:right="19" w:firstLine="691"/>
        <w:jc w:val="both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Conform HG nr. 3/2023,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constatarea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evaluarea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pagubei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se fac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numai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la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cererea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scrisă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a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proprietarului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păgubit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sau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a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reprezentantului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legal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ori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conventional al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acestuia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depusă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înregistrata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la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unitatea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administrativ-teritorială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pe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teritoriul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căreia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s-a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produs</w:t>
      </w:r>
      <w:proofErr w:type="spellEnd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D87F1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aceasta</w:t>
      </w:r>
      <w:proofErr w:type="spellEnd"/>
    </w:p>
    <w:sectPr w:rsidR="00A27933" w:rsidRPr="00D87F13" w:rsidSect="009C551F">
      <w:pgSz w:w="12240" w:h="15840"/>
      <w:pgMar w:top="1134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B7A4D"/>
    <w:multiLevelType w:val="hybridMultilevel"/>
    <w:tmpl w:val="C6645E7E"/>
    <w:lvl w:ilvl="0" w:tplc="1CAEC34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61FEB"/>
    <w:multiLevelType w:val="hybridMultilevel"/>
    <w:tmpl w:val="7180D82E"/>
    <w:lvl w:ilvl="0" w:tplc="E1B8E750">
      <w:start w:val="1"/>
      <w:numFmt w:val="lowerLetter"/>
      <w:lvlText w:val="%1)"/>
      <w:lvlJc w:val="left"/>
      <w:pPr>
        <w:ind w:left="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A8100E">
      <w:start w:val="1"/>
      <w:numFmt w:val="lowerLetter"/>
      <w:lvlText w:val="%2"/>
      <w:lvlJc w:val="left"/>
      <w:pPr>
        <w:ind w:left="1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1F03E64">
      <w:start w:val="1"/>
      <w:numFmt w:val="lowerRoman"/>
      <w:lvlText w:val="%3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71A6C46">
      <w:start w:val="1"/>
      <w:numFmt w:val="decimal"/>
      <w:lvlText w:val="%4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A74BCCA">
      <w:start w:val="1"/>
      <w:numFmt w:val="lowerLetter"/>
      <w:lvlText w:val="%5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932C19E">
      <w:start w:val="1"/>
      <w:numFmt w:val="lowerRoman"/>
      <w:lvlText w:val="%6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E404678">
      <w:start w:val="1"/>
      <w:numFmt w:val="decimal"/>
      <w:lvlText w:val="%7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6BA5252">
      <w:start w:val="1"/>
      <w:numFmt w:val="lowerLetter"/>
      <w:lvlText w:val="%8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82226B4">
      <w:start w:val="1"/>
      <w:numFmt w:val="lowerRoman"/>
      <w:lvlText w:val="%9"/>
      <w:lvlJc w:val="left"/>
      <w:pPr>
        <w:ind w:left="6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1F92387"/>
    <w:multiLevelType w:val="hybridMultilevel"/>
    <w:tmpl w:val="684A4A8A"/>
    <w:lvl w:ilvl="0" w:tplc="F6C8FBD2">
      <w:start w:val="1"/>
      <w:numFmt w:val="lowerLetter"/>
      <w:lvlText w:val="%1)"/>
      <w:lvlJc w:val="left"/>
      <w:pPr>
        <w:ind w:left="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BA0D9E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7CCB02A">
      <w:start w:val="1"/>
      <w:numFmt w:val="lowerRoman"/>
      <w:lvlText w:val="%3"/>
      <w:lvlJc w:val="left"/>
      <w:pPr>
        <w:ind w:left="14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CA48DF70">
      <w:start w:val="1"/>
      <w:numFmt w:val="decimal"/>
      <w:lvlText w:val="%4"/>
      <w:lvlJc w:val="left"/>
      <w:pPr>
        <w:ind w:left="2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464E9D34">
      <w:start w:val="1"/>
      <w:numFmt w:val="lowerLetter"/>
      <w:lvlText w:val="%5"/>
      <w:lvlJc w:val="left"/>
      <w:pPr>
        <w:ind w:left="2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01C8234">
      <w:start w:val="1"/>
      <w:numFmt w:val="lowerRoman"/>
      <w:lvlText w:val="%6"/>
      <w:lvlJc w:val="left"/>
      <w:pPr>
        <w:ind w:left="3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9DD2FB3A">
      <w:start w:val="1"/>
      <w:numFmt w:val="decimal"/>
      <w:lvlText w:val="%7"/>
      <w:lvlJc w:val="left"/>
      <w:pPr>
        <w:ind w:left="4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9286C7B4">
      <w:start w:val="1"/>
      <w:numFmt w:val="lowerLetter"/>
      <w:lvlText w:val="%8"/>
      <w:lvlJc w:val="left"/>
      <w:pPr>
        <w:ind w:left="50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EC762028">
      <w:start w:val="1"/>
      <w:numFmt w:val="lowerRoman"/>
      <w:lvlText w:val="%9"/>
      <w:lvlJc w:val="left"/>
      <w:pPr>
        <w:ind w:left="57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B7F2C85"/>
    <w:multiLevelType w:val="hybridMultilevel"/>
    <w:tmpl w:val="1D42B74C"/>
    <w:lvl w:ilvl="0" w:tplc="82BE22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253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7904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64776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1744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057"/>
    <w:rsid w:val="000A3057"/>
    <w:rsid w:val="00234A0A"/>
    <w:rsid w:val="00332D37"/>
    <w:rsid w:val="009C551F"/>
    <w:rsid w:val="00A27933"/>
    <w:rsid w:val="00D8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0D15"/>
  <w15:chartTrackingRefBased/>
  <w15:docId w15:val="{A9242653-3099-46E8-A3A1-80A8D64E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D37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8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844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5</cp:revision>
  <dcterms:created xsi:type="dcterms:W3CDTF">2026-05-19T11:11:00Z</dcterms:created>
  <dcterms:modified xsi:type="dcterms:W3CDTF">2026-05-19T11:25:00Z</dcterms:modified>
</cp:coreProperties>
</file>