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B73AEE" w14:textId="77777777" w:rsidR="00EC7B91" w:rsidRPr="00EC7B91" w:rsidRDefault="00EC7B91" w:rsidP="00AE7135">
      <w:pPr>
        <w:spacing w:after="0"/>
        <w:rPr>
          <w:rFonts w:ascii="Times New Roman" w:eastAsia="Times New Roman" w:hAnsi="Times New Roman" w:cs="Times New Roman"/>
          <w:b/>
          <w:noProof/>
          <w:sz w:val="24"/>
          <w:szCs w:val="24"/>
        </w:rPr>
      </w:pPr>
    </w:p>
    <w:p w14:paraId="339DA093" w14:textId="77777777" w:rsidR="00EC7B91" w:rsidRPr="00EC7B91" w:rsidRDefault="00EC7B91" w:rsidP="00AE7135">
      <w:pPr>
        <w:spacing w:after="0"/>
        <w:rPr>
          <w:rFonts w:ascii="Times New Roman" w:eastAsia="Times New Roman" w:hAnsi="Times New Roman" w:cs="Times New Roman"/>
          <w:b/>
          <w:noProof/>
          <w:sz w:val="24"/>
          <w:szCs w:val="24"/>
        </w:rPr>
      </w:pPr>
    </w:p>
    <w:p w14:paraId="4013B2BE" w14:textId="77777777" w:rsidR="00EC7B91" w:rsidRPr="00EC7B91" w:rsidRDefault="00EC7B91" w:rsidP="00EC7B91">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ROMANIA</w:t>
      </w:r>
    </w:p>
    <w:p w14:paraId="4EBCF272" w14:textId="67280011" w:rsidR="00EC7B91" w:rsidRPr="00EC7B91" w:rsidRDefault="00EC7B91" w:rsidP="00EC7B91">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JUDETUL NEAMT</w:t>
      </w:r>
    </w:p>
    <w:p w14:paraId="41ADEDEF" w14:textId="04976D10" w:rsidR="00EC7B91" w:rsidRPr="00EC7B91" w:rsidRDefault="00EC7B91" w:rsidP="00EC7B91">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COMUNA ION CREANGA</w:t>
      </w:r>
    </w:p>
    <w:p w14:paraId="488DC097" w14:textId="3D052CAF" w:rsidR="00EC7B91" w:rsidRDefault="00EC7B91" w:rsidP="00EC7B91">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PRIMAR</w:t>
      </w:r>
    </w:p>
    <w:p w14:paraId="0A9001DB" w14:textId="51A3DE96" w:rsidR="000C6357" w:rsidRDefault="000C6357" w:rsidP="00EC7B91">
      <w:pPr>
        <w:spacing w:after="0"/>
        <w:jc w:val="center"/>
        <w:rPr>
          <w:rFonts w:ascii="Times New Roman" w:eastAsia="Times New Roman" w:hAnsi="Times New Roman" w:cs="Times New Roman"/>
          <w:b/>
          <w:noProof/>
          <w:sz w:val="24"/>
          <w:szCs w:val="24"/>
        </w:rPr>
      </w:pPr>
    </w:p>
    <w:p w14:paraId="169F0AE5" w14:textId="77777777" w:rsidR="000C6357" w:rsidRPr="00EC7B91" w:rsidRDefault="000C6357" w:rsidP="00EC7B91">
      <w:pPr>
        <w:spacing w:after="0"/>
        <w:jc w:val="center"/>
        <w:rPr>
          <w:rFonts w:ascii="Times New Roman" w:eastAsia="Times New Roman" w:hAnsi="Times New Roman" w:cs="Times New Roman"/>
          <w:b/>
          <w:noProof/>
          <w:sz w:val="24"/>
          <w:szCs w:val="24"/>
        </w:rPr>
      </w:pPr>
    </w:p>
    <w:p w14:paraId="012247BC" w14:textId="403FACF8" w:rsidR="00EC7B91" w:rsidRPr="00EC7B91" w:rsidRDefault="00EC7B91" w:rsidP="00EC7B91">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DISPOZITIA</w:t>
      </w:r>
    </w:p>
    <w:p w14:paraId="37B4059C" w14:textId="18AC4474" w:rsidR="00EC7B91" w:rsidRPr="00EC7B91" w:rsidRDefault="00EC7B91" w:rsidP="000C6357">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Nr. 140 din 02.07.2026</w:t>
      </w:r>
    </w:p>
    <w:p w14:paraId="1047FFDD" w14:textId="77777777" w:rsidR="00EC7B91" w:rsidRPr="00EC7B91" w:rsidRDefault="00EC7B91" w:rsidP="00EC7B91">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Privind aprobarea Regulamentului de Ordine Interioară aplicabil funcționarilor publici și personalului contractual din cadrul aparatului de specialitate al Primarului comunei Ion Creangă, jud. Neamț</w:t>
      </w:r>
    </w:p>
    <w:p w14:paraId="352F7656" w14:textId="77777777" w:rsidR="00EC7B91" w:rsidRPr="00EC7B91" w:rsidRDefault="00EC7B91" w:rsidP="00EC7B91">
      <w:pPr>
        <w:spacing w:after="0"/>
        <w:rPr>
          <w:rFonts w:ascii="Times New Roman" w:eastAsia="Times New Roman" w:hAnsi="Times New Roman" w:cs="Times New Roman"/>
          <w:b/>
          <w:noProof/>
          <w:sz w:val="24"/>
          <w:szCs w:val="24"/>
        </w:rPr>
      </w:pPr>
    </w:p>
    <w:p w14:paraId="78DB8BCB" w14:textId="77777777" w:rsidR="00EC7B91" w:rsidRPr="00EC7B91" w:rsidRDefault="00EC7B91" w:rsidP="00EC7B91">
      <w:pPr>
        <w:spacing w:after="0"/>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         Analizând temeiurile juridice:</w:t>
      </w:r>
    </w:p>
    <w:p w14:paraId="198EE0B0" w14:textId="2ECBCDD4"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xml:space="preserve">- </w:t>
      </w:r>
      <w:r w:rsidR="00171392">
        <w:rPr>
          <w:rFonts w:ascii="Times New Roman" w:eastAsia="Times New Roman" w:hAnsi="Times New Roman" w:cs="Times New Roman"/>
          <w:bCs/>
          <w:noProof/>
          <w:sz w:val="24"/>
          <w:szCs w:val="24"/>
        </w:rPr>
        <w:t xml:space="preserve">art. 367 , Titlul II , Cap.V, Cap VI , Sectiunea a 3-a , Cap VI , Cap. VIII , Cap X , Titlul III, Cap I , Cap III , Cap IV din </w:t>
      </w:r>
      <w:r w:rsidRPr="00EC7B91">
        <w:rPr>
          <w:rFonts w:ascii="Times New Roman" w:eastAsia="Times New Roman" w:hAnsi="Times New Roman" w:cs="Times New Roman"/>
          <w:bCs/>
          <w:noProof/>
          <w:sz w:val="24"/>
          <w:szCs w:val="24"/>
        </w:rPr>
        <w:t>O.U.G. nr. 57/2019 privind Codul administrativ, cu modificările și completările ulterioare;</w:t>
      </w:r>
    </w:p>
    <w:p w14:paraId="194E6FD2" w14:textId="020221C8"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xml:space="preserve">- </w:t>
      </w:r>
      <w:r w:rsidR="000F6199">
        <w:rPr>
          <w:rFonts w:ascii="Times New Roman" w:eastAsia="Times New Roman" w:hAnsi="Times New Roman" w:cs="Times New Roman"/>
          <w:bCs/>
          <w:noProof/>
          <w:sz w:val="24"/>
          <w:szCs w:val="24"/>
        </w:rPr>
        <w:t xml:space="preserve">art. 241- art. 246 din </w:t>
      </w:r>
      <w:r w:rsidRPr="00EC7B91">
        <w:rPr>
          <w:rFonts w:ascii="Times New Roman" w:eastAsia="Times New Roman" w:hAnsi="Times New Roman" w:cs="Times New Roman"/>
          <w:bCs/>
          <w:noProof/>
          <w:sz w:val="24"/>
          <w:szCs w:val="24"/>
        </w:rPr>
        <w:t>Legea nr. 53/2003 privind Codul muncii, cu modificările și completările ulterioare;</w:t>
      </w:r>
    </w:p>
    <w:p w14:paraId="71248162" w14:textId="4B3F156D"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H.G. nr. 1336/2022 pentru aprobarea Regulamentului-cadru privind organizarea și dezvoltarea carierei personalului contractual;</w:t>
      </w:r>
    </w:p>
    <w:p w14:paraId="2084925A" w14:textId="1C91C0AA"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Legea nr. 153/2017 privind salarizarea personalului plătit din fonduri publice, cu modificările și completările ulterioare;</w:t>
      </w:r>
    </w:p>
    <w:p w14:paraId="18EF4304" w14:textId="6B6D4CFE"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H.G. nr. 250/1992 privind concediul de odihnă şi alte concedii ale salariaţilor din administraţia publică, din regiile autonome cu specific deosebit şi din unităţile bugetare, cu modificările și completările ulterioare;</w:t>
      </w:r>
    </w:p>
    <w:p w14:paraId="2DEAAC66" w14:textId="4D85C6D3"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Legea nr. 81/2018 privind reglementarea activității de telemuncă;</w:t>
      </w:r>
    </w:p>
    <w:p w14:paraId="1EE48485" w14:textId="7081539B"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Legea nr. 319/2006 a securității și sănătății în muncă, cu modificările și completările ulterioare;</w:t>
      </w:r>
    </w:p>
    <w:p w14:paraId="3FBCB663" w14:textId="11CE31C3"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O.U.G. nr. 96/2003 privind protecția maternității la locurile de muncă, cu modificările și completările ulterioare;</w:t>
      </w:r>
    </w:p>
    <w:p w14:paraId="45ADC629" w14:textId="755656A4"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Legea nr. 349/2002 pentru prevenirea și combaterea efectelor consumului produselor din tutun, cu modificările și completările ulterioare;</w:t>
      </w:r>
    </w:p>
    <w:p w14:paraId="3697F6B3" w14:textId="1083BE84"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H.G. nr. 970/2023 pentru aprobarea Metodologiei privind prevenirea şi combaterea hărţuirii pe criteriul de sex, precum şi a hărţuirii morale la locul de muncă;</w:t>
      </w:r>
    </w:p>
    <w:p w14:paraId="7EE008C4" w14:textId="47F8A711"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O.G. nr. 137/2000 privind prevenirea şi sancţionarea tuturor formelor de discriminare, republicată, cu modificările și completările ulterioare;</w:t>
      </w:r>
    </w:p>
    <w:p w14:paraId="73BD3BF0" w14:textId="6E1763DE"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xml:space="preserve">- </w:t>
      </w:r>
      <w:r w:rsidR="000F6199">
        <w:rPr>
          <w:rFonts w:ascii="Times New Roman" w:eastAsia="Times New Roman" w:hAnsi="Times New Roman" w:cs="Times New Roman"/>
          <w:bCs/>
          <w:noProof/>
          <w:sz w:val="24"/>
          <w:szCs w:val="24"/>
        </w:rPr>
        <w:t xml:space="preserve">art. 6 din </w:t>
      </w:r>
      <w:r w:rsidRPr="00EC7B91">
        <w:rPr>
          <w:rFonts w:ascii="Times New Roman" w:eastAsia="Times New Roman" w:hAnsi="Times New Roman" w:cs="Times New Roman"/>
          <w:bCs/>
          <w:noProof/>
          <w:sz w:val="24"/>
          <w:szCs w:val="24"/>
        </w:rPr>
        <w:t>Legea nr. 202/2002 privind egalitatea de șanse și de tratament între femei și bărbați, republicată, cu modificările și completările ulterioare;</w:t>
      </w:r>
    </w:p>
    <w:p w14:paraId="3DB16664" w14:textId="4AEE6F1D"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Legea nr. 361/2022 privind protecția avertizorilor în interes public;</w:t>
      </w:r>
    </w:p>
    <w:p w14:paraId="59B1DC13" w14:textId="29B27F49"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Legea nr. 161/2003 privind unele măsuri pentru asigurarea transparenţei în exercitarea demnităţilor publice, a funcţiilor publice şi în mediul de afaceri, prevenirea şi sancţionarea corupţiei, cu modificările și completările ulterioare;</w:t>
      </w:r>
    </w:p>
    <w:p w14:paraId="1754A543" w14:textId="3CFD7E20"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Legea nr. 367/2022 privind dialogul social, cu modificările și completările ulterioare;</w:t>
      </w:r>
    </w:p>
    <w:p w14:paraId="4027728B" w14:textId="01FDAFE3"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O.U.G. nr. 42/2023 pentru modificarea şi completarea Legii nr. 367/2022 privind dialogul social şi a Legii nr. 53/2003 - Codul muncii;</w:t>
      </w:r>
    </w:p>
    <w:p w14:paraId="446206F4" w14:textId="77777777" w:rsidR="00EC7B91" w:rsidRPr="00EC7B91" w:rsidRDefault="00EC7B91" w:rsidP="00EC7B91">
      <w:pPr>
        <w:spacing w:after="0"/>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         Ținând seama de prevederile:</w:t>
      </w:r>
    </w:p>
    <w:p w14:paraId="7FB18AEA" w14:textId="56DA0408"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Dispoziției nr. 75 din 08.03.2021 privind aprobarea Regulamentului de Ordine Interioară al Primăriei Comunei Ion Creangă;</w:t>
      </w:r>
    </w:p>
    <w:p w14:paraId="592B2FC3" w14:textId="2AD04729"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lastRenderedPageBreak/>
        <w:t>- H.C.L. nr. 23 din 15.04.2026 privind reorganizarea aparatului de specialitate al Primarului comunei Ion Creangă, județul Neamț, aprobarea organigramei și a statului de funcții;</w:t>
      </w:r>
    </w:p>
    <w:p w14:paraId="3034792C" w14:textId="5BA3D72F"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H.C.L. nr. 31 din 18.06.2026 privind aprobarea Regulamentului de organizare și funcționare al aparatului de specialitate al Primarului comunei Ion Creangă, județul Neamț;</w:t>
      </w:r>
    </w:p>
    <w:p w14:paraId="68196C37" w14:textId="77777777" w:rsidR="00EC7B91" w:rsidRPr="00EC7B91" w:rsidRDefault="00EC7B91" w:rsidP="00EC7B91">
      <w:pPr>
        <w:spacing w:after="0"/>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         Luând act de:</w:t>
      </w:r>
    </w:p>
    <w:p w14:paraId="32597504" w14:textId="6F67E4BF"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Referatul nr. 7476 din 02.02.2026 privind adoptarea noului Regulament de Ordine Interioară (ROI);</w:t>
      </w:r>
    </w:p>
    <w:p w14:paraId="4860A452" w14:textId="63022470" w:rsidR="00EC7B91" w:rsidRPr="00EC7B91" w:rsidRDefault="00EC7B91" w:rsidP="00EC7B91">
      <w:pPr>
        <w:spacing w:after="0"/>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Cs/>
          <w:noProof/>
          <w:sz w:val="24"/>
          <w:szCs w:val="24"/>
        </w:rPr>
        <w:t>- Procesul-verbal nr. 7418 din 01.07.2026 încheiat cu ocazia consultării grupei sindicale reprezentative la nivel de unitate, privind Regulamentul de Ordine Interioară;</w:t>
      </w:r>
    </w:p>
    <w:p w14:paraId="378FEB9C" w14:textId="5E459B0A" w:rsidR="00EC7B91" w:rsidRPr="00EC7B91" w:rsidRDefault="00EC7B91" w:rsidP="00EC7B91">
      <w:pPr>
        <w:spacing w:after="0"/>
        <w:jc w:val="both"/>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         În temeiu</w:t>
      </w:r>
      <w:r w:rsidR="00C03B53">
        <w:rPr>
          <w:rFonts w:ascii="Times New Roman" w:eastAsia="Times New Roman" w:hAnsi="Times New Roman" w:cs="Times New Roman"/>
          <w:b/>
          <w:noProof/>
          <w:sz w:val="24"/>
          <w:szCs w:val="24"/>
        </w:rPr>
        <w:t>l prevederilor art. 154 alin. (2</w:t>
      </w:r>
      <w:r w:rsidRPr="00EC7B91">
        <w:rPr>
          <w:rFonts w:ascii="Times New Roman" w:eastAsia="Times New Roman" w:hAnsi="Times New Roman" w:cs="Times New Roman"/>
          <w:b/>
          <w:noProof/>
          <w:sz w:val="24"/>
          <w:szCs w:val="24"/>
        </w:rPr>
        <w:t>)</w:t>
      </w:r>
      <w:r w:rsidR="00C03B53">
        <w:rPr>
          <w:rFonts w:ascii="Times New Roman" w:eastAsia="Times New Roman" w:hAnsi="Times New Roman" w:cs="Times New Roman"/>
          <w:b/>
          <w:noProof/>
          <w:sz w:val="24"/>
          <w:szCs w:val="24"/>
        </w:rPr>
        <w:t xml:space="preserve"> si alin.(3) </w:t>
      </w:r>
      <w:r w:rsidRPr="00EC7B91">
        <w:rPr>
          <w:rFonts w:ascii="Times New Roman" w:eastAsia="Times New Roman" w:hAnsi="Times New Roman" w:cs="Times New Roman"/>
          <w:b/>
          <w:noProof/>
          <w:sz w:val="24"/>
          <w:szCs w:val="24"/>
        </w:rPr>
        <w:t xml:space="preserve">, art. 155 alin. </w:t>
      </w:r>
      <w:r w:rsidR="00C03B53">
        <w:rPr>
          <w:rFonts w:ascii="Times New Roman" w:eastAsia="Times New Roman" w:hAnsi="Times New Roman" w:cs="Times New Roman"/>
          <w:b/>
          <w:noProof/>
          <w:sz w:val="24"/>
          <w:szCs w:val="24"/>
        </w:rPr>
        <w:t>(1)</w:t>
      </w:r>
      <w:r w:rsidR="00C03B53" w:rsidRPr="00C03B53">
        <w:rPr>
          <w:rFonts w:ascii="Times New Roman" w:eastAsia="Times New Roman" w:hAnsi="Times New Roman" w:cs="Times New Roman"/>
          <w:b/>
          <w:noProof/>
          <w:sz w:val="24"/>
          <w:szCs w:val="24"/>
        </w:rPr>
        <w:t xml:space="preserve"> </w:t>
      </w:r>
      <w:r w:rsidR="00C03B53">
        <w:rPr>
          <w:rFonts w:ascii="Times New Roman" w:eastAsia="Times New Roman" w:hAnsi="Times New Roman" w:cs="Times New Roman"/>
          <w:b/>
          <w:noProof/>
          <w:sz w:val="24"/>
          <w:szCs w:val="24"/>
        </w:rPr>
        <w:t>lit. „d</w:t>
      </w:r>
      <w:r w:rsidR="00C03B53" w:rsidRPr="00EC7B91">
        <w:rPr>
          <w:rFonts w:ascii="Times New Roman" w:eastAsia="Times New Roman" w:hAnsi="Times New Roman" w:cs="Times New Roman"/>
          <w:b/>
          <w:noProof/>
          <w:sz w:val="24"/>
          <w:szCs w:val="24"/>
        </w:rPr>
        <w:t xml:space="preserve">” </w:t>
      </w:r>
      <w:r w:rsidR="00C03B53">
        <w:rPr>
          <w:rFonts w:ascii="Times New Roman" w:eastAsia="Times New Roman" w:hAnsi="Times New Roman" w:cs="Times New Roman"/>
          <w:b/>
          <w:noProof/>
          <w:sz w:val="24"/>
          <w:szCs w:val="24"/>
        </w:rPr>
        <w:t xml:space="preserve"> , alin. </w:t>
      </w:r>
      <w:r w:rsidRPr="00EC7B91">
        <w:rPr>
          <w:rFonts w:ascii="Times New Roman" w:eastAsia="Times New Roman" w:hAnsi="Times New Roman" w:cs="Times New Roman"/>
          <w:b/>
          <w:noProof/>
          <w:sz w:val="24"/>
          <w:szCs w:val="24"/>
        </w:rPr>
        <w:t>(5) lit. „e” și art. 196 alin. (1) lit. „b” din O.U.G. nr. 57/2019 privind Codul administrativ, cu modificările și completările ulterioare,</w:t>
      </w:r>
    </w:p>
    <w:p w14:paraId="274E8DF9" w14:textId="6728641E" w:rsidR="00EC7B91" w:rsidRPr="00EC7B91" w:rsidRDefault="00EC7B91" w:rsidP="00EC7B91">
      <w:pPr>
        <w:spacing w:after="0"/>
        <w:jc w:val="both"/>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         Primarul comunei Ion Creangă, jud. Neamț,</w:t>
      </w:r>
    </w:p>
    <w:p w14:paraId="0BA95C2E" w14:textId="77777777" w:rsidR="00EC7B91" w:rsidRPr="00EC7B91" w:rsidRDefault="00EC7B91" w:rsidP="00EC7B91">
      <w:pPr>
        <w:spacing w:after="0"/>
        <w:rPr>
          <w:rFonts w:ascii="Times New Roman" w:eastAsia="Times New Roman" w:hAnsi="Times New Roman" w:cs="Times New Roman"/>
          <w:b/>
          <w:noProof/>
          <w:sz w:val="24"/>
          <w:szCs w:val="24"/>
        </w:rPr>
      </w:pPr>
    </w:p>
    <w:p w14:paraId="7B421890" w14:textId="77777777" w:rsidR="00EC7B91" w:rsidRPr="00EC7B91" w:rsidRDefault="00EC7B91" w:rsidP="00EC7B91">
      <w:pPr>
        <w:spacing w:after="0"/>
        <w:jc w:val="center"/>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DISPUNE:</w:t>
      </w:r>
    </w:p>
    <w:p w14:paraId="31B553EF" w14:textId="77777777" w:rsidR="00EC7B91" w:rsidRPr="00EC7B91" w:rsidRDefault="00EC7B91" w:rsidP="00EC7B91">
      <w:pPr>
        <w:spacing w:after="0"/>
        <w:rPr>
          <w:rFonts w:ascii="Times New Roman" w:eastAsia="Times New Roman" w:hAnsi="Times New Roman" w:cs="Times New Roman"/>
          <w:b/>
          <w:noProof/>
          <w:sz w:val="24"/>
          <w:szCs w:val="24"/>
        </w:rPr>
      </w:pPr>
    </w:p>
    <w:p w14:paraId="0667C76F" w14:textId="5793616F" w:rsidR="00EC7B91" w:rsidRPr="00EC7B91" w:rsidRDefault="00EC7B91" w:rsidP="00EC7B91">
      <w:pPr>
        <w:spacing w:after="0"/>
        <w:ind w:firstLine="708"/>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
          <w:noProof/>
          <w:sz w:val="24"/>
          <w:szCs w:val="24"/>
        </w:rPr>
        <w:t xml:space="preserve">Art. 1. </w:t>
      </w:r>
      <w:r w:rsidRPr="00EC7B91">
        <w:rPr>
          <w:rFonts w:ascii="Times New Roman" w:eastAsia="Times New Roman" w:hAnsi="Times New Roman" w:cs="Times New Roman"/>
          <w:bCs/>
          <w:noProof/>
          <w:sz w:val="24"/>
          <w:szCs w:val="24"/>
        </w:rPr>
        <w:t>Se aprobă Regulamentul de Ordine Interioară al aparatului de specialitate al Primarului comunei Ion Creangă, județul Neamț, prevăzut în anexa nr. 1, care face parte integrantă din prezenta dispoziție.</w:t>
      </w:r>
    </w:p>
    <w:p w14:paraId="706CCC66" w14:textId="488D6F03" w:rsidR="00EC7B91" w:rsidRPr="00EC7B91" w:rsidRDefault="00EC7B91" w:rsidP="00EC7B91">
      <w:pPr>
        <w:spacing w:after="0"/>
        <w:ind w:firstLine="708"/>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
          <w:noProof/>
          <w:sz w:val="24"/>
          <w:szCs w:val="24"/>
        </w:rPr>
        <w:t xml:space="preserve">Art. 2. </w:t>
      </w:r>
      <w:r w:rsidRPr="00EC7B91">
        <w:rPr>
          <w:rFonts w:ascii="Times New Roman" w:eastAsia="Times New Roman" w:hAnsi="Times New Roman" w:cs="Times New Roman"/>
          <w:bCs/>
          <w:noProof/>
          <w:sz w:val="24"/>
          <w:szCs w:val="24"/>
        </w:rPr>
        <w:t>La data intrării în vigoare a prezentei dispoziții, orice alte prevederi contrare își încetează aplicabilitatea.</w:t>
      </w:r>
    </w:p>
    <w:p w14:paraId="6F199650" w14:textId="1B35402C" w:rsidR="00EC7B91" w:rsidRPr="00EC7B91" w:rsidRDefault="00EC7B91" w:rsidP="00EC7B91">
      <w:pPr>
        <w:spacing w:after="0"/>
        <w:ind w:firstLine="708"/>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
          <w:noProof/>
          <w:sz w:val="24"/>
          <w:szCs w:val="24"/>
        </w:rPr>
        <w:t xml:space="preserve">Art. 3. </w:t>
      </w:r>
      <w:r w:rsidRPr="00EC7B91">
        <w:rPr>
          <w:rFonts w:ascii="Times New Roman" w:eastAsia="Times New Roman" w:hAnsi="Times New Roman" w:cs="Times New Roman"/>
          <w:bCs/>
          <w:noProof/>
          <w:sz w:val="24"/>
          <w:szCs w:val="24"/>
        </w:rPr>
        <w:t>Împotriva prezentei dispoziții se poate face plângere prealabilă în termen de 30 de zile de la data comunicării, în conformitate cu prevederile art. 7 din Legea nr. 554/2004 a contenciosului administrativ, cu modificările și completările ulterioare.</w:t>
      </w:r>
    </w:p>
    <w:p w14:paraId="43A86FCD" w14:textId="3A77895E" w:rsidR="00EC7B91" w:rsidRPr="00EC7B91" w:rsidRDefault="00EC7B91" w:rsidP="00EC7B91">
      <w:pPr>
        <w:spacing w:after="0"/>
        <w:ind w:firstLine="708"/>
        <w:jc w:val="both"/>
        <w:rPr>
          <w:rFonts w:ascii="Times New Roman" w:eastAsia="Times New Roman" w:hAnsi="Times New Roman" w:cs="Times New Roman"/>
          <w:bCs/>
          <w:noProof/>
          <w:sz w:val="24"/>
          <w:szCs w:val="24"/>
        </w:rPr>
      </w:pPr>
      <w:r w:rsidRPr="00EC7B91">
        <w:rPr>
          <w:rFonts w:ascii="Times New Roman" w:eastAsia="Times New Roman" w:hAnsi="Times New Roman" w:cs="Times New Roman"/>
          <w:b/>
          <w:noProof/>
          <w:sz w:val="24"/>
          <w:szCs w:val="24"/>
        </w:rPr>
        <w:t xml:space="preserve">Art. 4. </w:t>
      </w:r>
      <w:r w:rsidRPr="00EC7B91">
        <w:rPr>
          <w:rFonts w:ascii="Times New Roman" w:eastAsia="Times New Roman" w:hAnsi="Times New Roman" w:cs="Times New Roman"/>
          <w:bCs/>
          <w:noProof/>
          <w:sz w:val="24"/>
          <w:szCs w:val="24"/>
        </w:rPr>
        <w:t>Secretarul general al UAT va comunica prezenta dispoziție instituțiilor, autorităților și persoanelor interesate.</w:t>
      </w:r>
    </w:p>
    <w:p w14:paraId="2FD5E550" w14:textId="77777777" w:rsidR="00EC7B91" w:rsidRPr="00EC7B91" w:rsidRDefault="00EC7B91" w:rsidP="00EC7B91">
      <w:pPr>
        <w:spacing w:after="0"/>
        <w:rPr>
          <w:rFonts w:ascii="Times New Roman" w:eastAsia="Times New Roman" w:hAnsi="Times New Roman" w:cs="Times New Roman"/>
          <w:b/>
          <w:noProof/>
          <w:sz w:val="24"/>
          <w:szCs w:val="24"/>
        </w:rPr>
      </w:pPr>
    </w:p>
    <w:p w14:paraId="3BCAFFBC" w14:textId="77777777" w:rsidR="00EC7B91" w:rsidRPr="00EC7B91" w:rsidRDefault="00EC7B91" w:rsidP="00EC7B91">
      <w:pPr>
        <w:spacing w:after="0"/>
        <w:rPr>
          <w:rFonts w:ascii="Times New Roman" w:eastAsia="Times New Roman" w:hAnsi="Times New Roman" w:cs="Times New Roman"/>
          <w:b/>
          <w:noProof/>
          <w:sz w:val="24"/>
          <w:szCs w:val="24"/>
        </w:rPr>
      </w:pPr>
    </w:p>
    <w:p w14:paraId="75C1A8AF" w14:textId="6E09FAB5" w:rsidR="00EC7B91" w:rsidRPr="00EC7B91" w:rsidRDefault="00EC7B91" w:rsidP="00EC7B91">
      <w:pPr>
        <w:spacing w:after="0"/>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        </w:t>
      </w:r>
      <w:r>
        <w:rPr>
          <w:rFonts w:ascii="Times New Roman" w:eastAsia="Times New Roman" w:hAnsi="Times New Roman" w:cs="Times New Roman"/>
          <w:b/>
          <w:noProof/>
          <w:sz w:val="24"/>
          <w:szCs w:val="24"/>
        </w:rPr>
        <w:t xml:space="preserve">   </w:t>
      </w:r>
      <w:r w:rsidRPr="00EC7B91">
        <w:rPr>
          <w:rFonts w:ascii="Times New Roman" w:eastAsia="Times New Roman" w:hAnsi="Times New Roman" w:cs="Times New Roman"/>
          <w:b/>
          <w:noProof/>
          <w:sz w:val="24"/>
          <w:szCs w:val="24"/>
        </w:rPr>
        <w:t xml:space="preserve">PRIMAR                                             </w:t>
      </w:r>
      <w:r w:rsidRPr="00EC7B91">
        <w:rPr>
          <w:rFonts w:ascii="Times New Roman" w:eastAsia="Times New Roman" w:hAnsi="Times New Roman" w:cs="Times New Roman"/>
          <w:b/>
          <w:noProof/>
          <w:sz w:val="24"/>
          <w:szCs w:val="24"/>
        </w:rPr>
        <w:tab/>
      </w:r>
      <w:r w:rsidRPr="00EC7B91">
        <w:rPr>
          <w:rFonts w:ascii="Times New Roman" w:eastAsia="Times New Roman" w:hAnsi="Times New Roman" w:cs="Times New Roman"/>
          <w:b/>
          <w:noProof/>
          <w:sz w:val="24"/>
          <w:szCs w:val="24"/>
        </w:rPr>
        <w:tab/>
      </w:r>
      <w:r w:rsidRPr="00EC7B91">
        <w:rPr>
          <w:rFonts w:ascii="Times New Roman" w:eastAsia="Times New Roman" w:hAnsi="Times New Roman" w:cs="Times New Roman"/>
          <w:b/>
          <w:noProof/>
          <w:sz w:val="24"/>
          <w:szCs w:val="24"/>
        </w:rPr>
        <w:tab/>
        <w:t>Avizat pentru legalitate</w:t>
      </w:r>
    </w:p>
    <w:p w14:paraId="2171362A" w14:textId="35137E82" w:rsidR="00EC7B91" w:rsidRPr="00EC7B91" w:rsidRDefault="00EC7B91" w:rsidP="00EC7B91">
      <w:pPr>
        <w:spacing w:after="0"/>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Dumitru-Dorin Tabacariu                          </w:t>
      </w:r>
      <w:r w:rsidRPr="00EC7B91">
        <w:rPr>
          <w:rFonts w:ascii="Times New Roman" w:eastAsia="Times New Roman" w:hAnsi="Times New Roman" w:cs="Times New Roman"/>
          <w:b/>
          <w:noProof/>
          <w:sz w:val="24"/>
          <w:szCs w:val="24"/>
        </w:rPr>
        <w:tab/>
      </w:r>
      <w:r w:rsidRPr="00EC7B91">
        <w:rPr>
          <w:rFonts w:ascii="Times New Roman" w:eastAsia="Times New Roman" w:hAnsi="Times New Roman" w:cs="Times New Roman"/>
          <w:b/>
          <w:noProof/>
          <w:sz w:val="24"/>
          <w:szCs w:val="24"/>
        </w:rPr>
        <w:tab/>
      </w:r>
      <w:r w:rsidRPr="00EC7B91">
        <w:rPr>
          <w:rFonts w:ascii="Times New Roman" w:eastAsia="Times New Roman" w:hAnsi="Times New Roman" w:cs="Times New Roman"/>
          <w:b/>
          <w:noProof/>
          <w:sz w:val="24"/>
          <w:szCs w:val="24"/>
        </w:rPr>
        <w:tab/>
        <w:t>SECRETAR GENERAL</w:t>
      </w:r>
    </w:p>
    <w:p w14:paraId="6627E5F1" w14:textId="534969E4" w:rsidR="00EC7B91" w:rsidRPr="00EC7B91" w:rsidRDefault="00EC7B91" w:rsidP="00EC7B91">
      <w:pPr>
        <w:spacing w:after="0"/>
        <w:rPr>
          <w:rFonts w:ascii="Times New Roman" w:eastAsia="Times New Roman" w:hAnsi="Times New Roman" w:cs="Times New Roman"/>
          <w:b/>
          <w:noProof/>
          <w:sz w:val="24"/>
          <w:szCs w:val="24"/>
        </w:rPr>
      </w:pPr>
      <w:r w:rsidRPr="00EC7B91">
        <w:rPr>
          <w:rFonts w:ascii="Times New Roman" w:eastAsia="Times New Roman" w:hAnsi="Times New Roman" w:cs="Times New Roman"/>
          <w:b/>
          <w:noProof/>
          <w:sz w:val="24"/>
          <w:szCs w:val="24"/>
        </w:rPr>
        <w:t xml:space="preserve">                                                                 </w:t>
      </w:r>
      <w:r w:rsidRPr="00EC7B91">
        <w:rPr>
          <w:rFonts w:ascii="Times New Roman" w:eastAsia="Times New Roman" w:hAnsi="Times New Roman" w:cs="Times New Roman"/>
          <w:b/>
          <w:noProof/>
          <w:sz w:val="24"/>
          <w:szCs w:val="24"/>
        </w:rPr>
        <w:tab/>
      </w:r>
      <w:r w:rsidRPr="00EC7B91">
        <w:rPr>
          <w:rFonts w:ascii="Times New Roman" w:eastAsia="Times New Roman" w:hAnsi="Times New Roman" w:cs="Times New Roman"/>
          <w:b/>
          <w:noProof/>
          <w:sz w:val="24"/>
          <w:szCs w:val="24"/>
        </w:rPr>
        <w:tab/>
      </w:r>
      <w:r w:rsidRPr="00EC7B91">
        <w:rPr>
          <w:rFonts w:ascii="Times New Roman" w:eastAsia="Times New Roman" w:hAnsi="Times New Roman" w:cs="Times New Roman"/>
          <w:b/>
          <w:noProof/>
          <w:sz w:val="24"/>
          <w:szCs w:val="24"/>
        </w:rPr>
        <w:tab/>
      </w:r>
      <w:r w:rsidRPr="00EC7B91">
        <w:rPr>
          <w:rFonts w:ascii="Times New Roman" w:eastAsia="Times New Roman" w:hAnsi="Times New Roman" w:cs="Times New Roman"/>
          <w:b/>
          <w:noProof/>
          <w:sz w:val="24"/>
          <w:szCs w:val="24"/>
        </w:rPr>
        <w:tab/>
        <w:t xml:space="preserve">           Mihaela Niță</w:t>
      </w:r>
    </w:p>
    <w:p w14:paraId="1A59DA9F" w14:textId="77777777" w:rsidR="00AE7135" w:rsidRPr="00EC7B91" w:rsidRDefault="00AE7135" w:rsidP="00AE7135">
      <w:pPr>
        <w:spacing w:after="0"/>
        <w:rPr>
          <w:rFonts w:ascii="Times New Roman" w:eastAsia="Times New Roman" w:hAnsi="Times New Roman" w:cs="Times New Roman"/>
          <w:b/>
          <w:noProof/>
          <w:sz w:val="24"/>
          <w:szCs w:val="24"/>
        </w:rPr>
      </w:pPr>
    </w:p>
    <w:p w14:paraId="0424D4F7" w14:textId="77777777" w:rsidR="00AE7135" w:rsidRPr="00EC7B91" w:rsidRDefault="00AE7135" w:rsidP="00AE7135">
      <w:pPr>
        <w:spacing w:after="0"/>
        <w:rPr>
          <w:rFonts w:ascii="Times New Roman" w:eastAsia="Times New Roman" w:hAnsi="Times New Roman" w:cs="Times New Roman"/>
          <w:b/>
          <w:noProof/>
          <w:sz w:val="24"/>
          <w:szCs w:val="24"/>
        </w:rPr>
      </w:pPr>
    </w:p>
    <w:p w14:paraId="140ABAFC" w14:textId="77777777" w:rsidR="00AE7135" w:rsidRPr="00EC7B91" w:rsidRDefault="00AE7135" w:rsidP="00AE7135">
      <w:pPr>
        <w:spacing w:after="0"/>
        <w:rPr>
          <w:rFonts w:ascii="Times New Roman" w:eastAsia="Times New Roman" w:hAnsi="Times New Roman" w:cs="Times New Roman"/>
          <w:b/>
          <w:noProof/>
          <w:sz w:val="24"/>
          <w:szCs w:val="24"/>
        </w:rPr>
      </w:pPr>
    </w:p>
    <w:p w14:paraId="7AB4124F" w14:textId="77777777" w:rsidR="00AE7135" w:rsidRPr="00EC7B91" w:rsidRDefault="00AE7135" w:rsidP="00AE7135">
      <w:pPr>
        <w:spacing w:after="0" w:line="240" w:lineRule="auto"/>
        <w:rPr>
          <w:rFonts w:ascii="Times New Roman" w:eastAsia="Times New Roman" w:hAnsi="Times New Roman" w:cs="Times New Roman"/>
          <w:b/>
          <w:noProof/>
          <w:sz w:val="24"/>
          <w:szCs w:val="24"/>
        </w:rPr>
      </w:pPr>
    </w:p>
    <w:p w14:paraId="692F6CD0" w14:textId="717615DB" w:rsidR="00AE7135" w:rsidRDefault="00AE7135" w:rsidP="00AE7135">
      <w:pPr>
        <w:spacing w:after="0" w:line="240" w:lineRule="auto"/>
        <w:rPr>
          <w:rFonts w:ascii="Times New Roman" w:eastAsia="Times New Roman" w:hAnsi="Times New Roman" w:cs="Times New Roman"/>
          <w:b/>
          <w:noProof/>
          <w:sz w:val="24"/>
          <w:szCs w:val="24"/>
        </w:rPr>
      </w:pPr>
    </w:p>
    <w:p w14:paraId="1109171D" w14:textId="77777777" w:rsidR="002B5001" w:rsidRDefault="002B5001" w:rsidP="00AE7135">
      <w:pPr>
        <w:spacing w:after="0" w:line="240" w:lineRule="auto"/>
        <w:rPr>
          <w:rFonts w:ascii="Times New Roman" w:eastAsia="Times New Roman" w:hAnsi="Times New Roman" w:cs="Times New Roman"/>
          <w:b/>
          <w:noProof/>
          <w:sz w:val="24"/>
          <w:szCs w:val="24"/>
        </w:rPr>
      </w:pPr>
    </w:p>
    <w:p w14:paraId="3A1E6D7E" w14:textId="77777777" w:rsidR="002B5001" w:rsidRDefault="002B5001" w:rsidP="00AE7135">
      <w:pPr>
        <w:spacing w:after="0" w:line="240" w:lineRule="auto"/>
        <w:rPr>
          <w:rFonts w:ascii="Times New Roman" w:eastAsia="Times New Roman" w:hAnsi="Times New Roman" w:cs="Times New Roman"/>
          <w:b/>
          <w:noProof/>
          <w:sz w:val="24"/>
          <w:szCs w:val="24"/>
        </w:rPr>
      </w:pPr>
    </w:p>
    <w:p w14:paraId="14099C65" w14:textId="77777777" w:rsidR="002B5001" w:rsidRDefault="002B5001" w:rsidP="00AE7135">
      <w:pPr>
        <w:spacing w:after="0" w:line="240" w:lineRule="auto"/>
        <w:rPr>
          <w:rFonts w:ascii="Times New Roman" w:eastAsia="Times New Roman" w:hAnsi="Times New Roman" w:cs="Times New Roman"/>
          <w:b/>
          <w:noProof/>
          <w:sz w:val="24"/>
          <w:szCs w:val="24"/>
        </w:rPr>
      </w:pPr>
    </w:p>
    <w:p w14:paraId="4F6EC8FD" w14:textId="77777777" w:rsidR="002B5001" w:rsidRDefault="002B5001" w:rsidP="00AE7135">
      <w:pPr>
        <w:spacing w:after="0" w:line="240" w:lineRule="auto"/>
        <w:rPr>
          <w:rFonts w:ascii="Times New Roman" w:eastAsia="Times New Roman" w:hAnsi="Times New Roman" w:cs="Times New Roman"/>
          <w:b/>
          <w:noProof/>
          <w:sz w:val="24"/>
          <w:szCs w:val="24"/>
        </w:rPr>
      </w:pPr>
    </w:p>
    <w:p w14:paraId="65E48E46" w14:textId="77777777" w:rsidR="002B5001" w:rsidRDefault="002B5001" w:rsidP="00AE7135">
      <w:pPr>
        <w:spacing w:after="0" w:line="240" w:lineRule="auto"/>
        <w:rPr>
          <w:rFonts w:ascii="Times New Roman" w:eastAsia="Times New Roman" w:hAnsi="Times New Roman" w:cs="Times New Roman"/>
          <w:b/>
          <w:noProof/>
          <w:sz w:val="24"/>
          <w:szCs w:val="24"/>
        </w:rPr>
      </w:pPr>
    </w:p>
    <w:p w14:paraId="1A0A1321" w14:textId="77777777" w:rsidR="002B5001" w:rsidRDefault="002B5001" w:rsidP="00AE7135">
      <w:pPr>
        <w:spacing w:after="0" w:line="240" w:lineRule="auto"/>
        <w:rPr>
          <w:rFonts w:ascii="Times New Roman" w:eastAsia="Times New Roman" w:hAnsi="Times New Roman" w:cs="Times New Roman"/>
          <w:b/>
          <w:noProof/>
          <w:sz w:val="24"/>
          <w:szCs w:val="24"/>
        </w:rPr>
      </w:pPr>
    </w:p>
    <w:p w14:paraId="1D182CDD" w14:textId="77777777" w:rsidR="002B5001" w:rsidRDefault="002B5001" w:rsidP="00AE7135">
      <w:pPr>
        <w:spacing w:after="0" w:line="240" w:lineRule="auto"/>
        <w:rPr>
          <w:rFonts w:ascii="Times New Roman" w:eastAsia="Times New Roman" w:hAnsi="Times New Roman" w:cs="Times New Roman"/>
          <w:b/>
          <w:noProof/>
          <w:sz w:val="24"/>
          <w:szCs w:val="24"/>
        </w:rPr>
      </w:pPr>
    </w:p>
    <w:p w14:paraId="4DC9D250" w14:textId="77777777" w:rsidR="002B5001" w:rsidRDefault="002B5001" w:rsidP="00AE7135">
      <w:pPr>
        <w:spacing w:after="0" w:line="240" w:lineRule="auto"/>
        <w:rPr>
          <w:rFonts w:ascii="Times New Roman" w:eastAsia="Times New Roman" w:hAnsi="Times New Roman" w:cs="Times New Roman"/>
          <w:b/>
          <w:noProof/>
          <w:sz w:val="24"/>
          <w:szCs w:val="24"/>
        </w:rPr>
      </w:pPr>
    </w:p>
    <w:p w14:paraId="62C14360" w14:textId="77777777" w:rsidR="002B5001" w:rsidRDefault="002B5001" w:rsidP="00AE7135">
      <w:pPr>
        <w:spacing w:after="0" w:line="240" w:lineRule="auto"/>
        <w:rPr>
          <w:rFonts w:ascii="Times New Roman" w:eastAsia="Times New Roman" w:hAnsi="Times New Roman" w:cs="Times New Roman"/>
          <w:b/>
          <w:noProof/>
          <w:sz w:val="24"/>
          <w:szCs w:val="24"/>
        </w:rPr>
      </w:pPr>
    </w:p>
    <w:p w14:paraId="36996917" w14:textId="77777777" w:rsidR="002B5001" w:rsidRDefault="002B5001" w:rsidP="00AE7135">
      <w:pPr>
        <w:spacing w:after="0" w:line="240" w:lineRule="auto"/>
        <w:rPr>
          <w:rFonts w:ascii="Times New Roman" w:eastAsia="Times New Roman" w:hAnsi="Times New Roman" w:cs="Times New Roman"/>
          <w:b/>
          <w:noProof/>
          <w:sz w:val="24"/>
          <w:szCs w:val="24"/>
        </w:rPr>
      </w:pPr>
    </w:p>
    <w:p w14:paraId="5166122D" w14:textId="77777777" w:rsidR="002B5001" w:rsidRDefault="002B5001" w:rsidP="00AE7135">
      <w:pPr>
        <w:spacing w:after="0" w:line="240" w:lineRule="auto"/>
        <w:rPr>
          <w:rFonts w:ascii="Times New Roman" w:eastAsia="Times New Roman" w:hAnsi="Times New Roman" w:cs="Times New Roman"/>
          <w:b/>
          <w:noProof/>
          <w:sz w:val="24"/>
          <w:szCs w:val="24"/>
        </w:rPr>
      </w:pPr>
    </w:p>
    <w:p w14:paraId="0A89D020" w14:textId="77777777" w:rsidR="002B5001" w:rsidRDefault="002B5001" w:rsidP="00AE7135">
      <w:pPr>
        <w:spacing w:after="0" w:line="240" w:lineRule="auto"/>
        <w:rPr>
          <w:rFonts w:ascii="Times New Roman" w:eastAsia="Times New Roman" w:hAnsi="Times New Roman" w:cs="Times New Roman"/>
          <w:b/>
          <w:noProof/>
          <w:sz w:val="24"/>
          <w:szCs w:val="24"/>
        </w:rPr>
      </w:pPr>
    </w:p>
    <w:p w14:paraId="3CC558BB" w14:textId="77777777" w:rsidR="002B5001" w:rsidRDefault="002B5001" w:rsidP="00AE7135">
      <w:pPr>
        <w:spacing w:after="0" w:line="240" w:lineRule="auto"/>
        <w:rPr>
          <w:rFonts w:ascii="Times New Roman" w:eastAsia="Times New Roman" w:hAnsi="Times New Roman" w:cs="Times New Roman"/>
          <w:b/>
          <w:noProof/>
          <w:sz w:val="24"/>
          <w:szCs w:val="24"/>
        </w:rPr>
      </w:pPr>
    </w:p>
    <w:p w14:paraId="1BC27033" w14:textId="77777777" w:rsidR="002B5001" w:rsidRDefault="002B5001" w:rsidP="00AE7135">
      <w:pPr>
        <w:spacing w:after="0" w:line="240" w:lineRule="auto"/>
        <w:rPr>
          <w:rFonts w:ascii="Times New Roman" w:eastAsia="Times New Roman" w:hAnsi="Times New Roman" w:cs="Times New Roman"/>
          <w:b/>
          <w:noProof/>
          <w:sz w:val="24"/>
          <w:szCs w:val="24"/>
        </w:rPr>
      </w:pPr>
    </w:p>
    <w:p w14:paraId="5EE65F84" w14:textId="77777777" w:rsidR="002B5001" w:rsidRDefault="002B5001" w:rsidP="00AE7135">
      <w:pPr>
        <w:spacing w:after="0" w:line="240" w:lineRule="auto"/>
        <w:rPr>
          <w:rFonts w:ascii="Times New Roman" w:eastAsia="Times New Roman" w:hAnsi="Times New Roman" w:cs="Times New Roman"/>
          <w:b/>
          <w:noProof/>
          <w:sz w:val="24"/>
          <w:szCs w:val="24"/>
        </w:rPr>
      </w:pPr>
    </w:p>
    <w:p w14:paraId="49256C6E" w14:textId="77777777" w:rsidR="002B5001" w:rsidRDefault="002B5001" w:rsidP="00AE7135">
      <w:pPr>
        <w:spacing w:after="0" w:line="240" w:lineRule="auto"/>
        <w:rPr>
          <w:rFonts w:ascii="Times New Roman" w:eastAsia="Times New Roman" w:hAnsi="Times New Roman" w:cs="Times New Roman"/>
          <w:b/>
          <w:noProof/>
          <w:sz w:val="24"/>
          <w:szCs w:val="24"/>
        </w:rPr>
      </w:pPr>
    </w:p>
    <w:p w14:paraId="7416258E" w14:textId="77777777" w:rsidR="002B5001" w:rsidRDefault="002B5001" w:rsidP="00AE7135">
      <w:pPr>
        <w:spacing w:after="0" w:line="240" w:lineRule="auto"/>
        <w:rPr>
          <w:rFonts w:ascii="Times New Roman" w:eastAsia="Times New Roman" w:hAnsi="Times New Roman" w:cs="Times New Roman"/>
          <w:b/>
          <w:noProof/>
          <w:sz w:val="24"/>
          <w:szCs w:val="24"/>
        </w:rPr>
      </w:pPr>
    </w:p>
    <w:p w14:paraId="5151DE8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CD37BD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684214C2" w14:textId="406B5A42" w:rsidR="002B5001" w:rsidRPr="002B5001" w:rsidRDefault="002B5001" w:rsidP="002B5001">
      <w:pPr>
        <w:widowControl w:val="0"/>
        <w:autoSpaceDE w:val="0"/>
        <w:autoSpaceDN w:val="0"/>
        <w:adjustRightInd w:val="0"/>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Anexa nr. 1 la Dispoziția nr. 142 din 02.07.2026</w:t>
      </w:r>
    </w:p>
    <w:p w14:paraId="4A233EC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52C2C2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AA61E5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61E7EC50" w14:textId="77777777" w:rsidR="002B5001" w:rsidRPr="002B5001" w:rsidRDefault="002B5001" w:rsidP="002B5001">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REGULAMENT DE ORDINE INTERIOARĂ</w:t>
      </w:r>
    </w:p>
    <w:p w14:paraId="1961B60C" w14:textId="77777777" w:rsidR="002B5001" w:rsidRPr="002B5001" w:rsidRDefault="002B5001" w:rsidP="002B5001">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54919CEF" w14:textId="77777777" w:rsidR="002B5001" w:rsidRPr="002B5001" w:rsidRDefault="002B5001" w:rsidP="002B5001">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713E6DF7" w14:textId="77777777" w:rsidR="002B5001" w:rsidRPr="002B5001" w:rsidRDefault="002B5001" w:rsidP="002B5001">
      <w:pPr>
        <w:shd w:val="clear" w:color="auto" w:fill="FFFFFF"/>
        <w:spacing w:after="0" w:line="240" w:lineRule="auto"/>
        <w:jc w:val="both"/>
        <w:rPr>
          <w:rFonts w:ascii="Times New Roman" w:eastAsia="Times New Roman" w:hAnsi="Times New Roman" w:cs="Times New Roman"/>
          <w:sz w:val="24"/>
          <w:szCs w:val="24"/>
          <w:lang w:val="en-US"/>
        </w:rPr>
      </w:pPr>
      <w:bookmarkStart w:id="0" w:name="_Hlk515970186"/>
      <w:r w:rsidRPr="002B5001">
        <w:rPr>
          <w:rFonts w:ascii="Times New Roman" w:eastAsia="Times New Roman" w:hAnsi="Times New Roman" w:cs="Times New Roman"/>
          <w:sz w:val="24"/>
          <w:szCs w:val="24"/>
          <w:lang w:val="en-US"/>
        </w:rPr>
        <w:t xml:space="preserve">Prezentul Regulament de Ordine Interioară a fost întocmit cu respectarea prevederilor </w:t>
      </w:r>
      <w:r w:rsidRPr="002B5001">
        <w:rPr>
          <w:rFonts w:ascii="Times New Roman" w:eastAsia="Times New Roman" w:hAnsi="Times New Roman" w:cs="Times New Roman"/>
          <w:b/>
          <w:bCs/>
          <w:sz w:val="24"/>
          <w:szCs w:val="24"/>
          <w:lang w:val="en-US"/>
        </w:rPr>
        <w:t>O.U.G. nr. 57/2019 privind Codul administrativ</w:t>
      </w:r>
      <w:r w:rsidRPr="002B5001">
        <w:rPr>
          <w:rFonts w:ascii="Times New Roman" w:eastAsia="Times New Roman" w:hAnsi="Times New Roman" w:cs="Times New Roman"/>
          <w:sz w:val="24"/>
          <w:szCs w:val="24"/>
          <w:lang w:val="en-US"/>
        </w:rPr>
        <w:t xml:space="preserve">, cu modificările și completările ulterioare, ale </w:t>
      </w:r>
      <w:r w:rsidRPr="002B5001">
        <w:rPr>
          <w:rFonts w:ascii="Times New Roman" w:eastAsia="Times New Roman" w:hAnsi="Times New Roman" w:cs="Times New Roman"/>
          <w:b/>
          <w:bCs/>
          <w:sz w:val="24"/>
          <w:szCs w:val="24"/>
          <w:lang w:val="en-US"/>
        </w:rPr>
        <w:t>Legii nr. 53/2003 – Codul muncii</w:t>
      </w:r>
      <w:r w:rsidRPr="002B5001">
        <w:rPr>
          <w:rFonts w:ascii="Times New Roman" w:eastAsia="Times New Roman" w:hAnsi="Times New Roman" w:cs="Times New Roman"/>
          <w:sz w:val="24"/>
          <w:szCs w:val="24"/>
          <w:lang w:val="en-US"/>
        </w:rPr>
        <w:t xml:space="preserve">, republicată, cu modificările și completările ulterioare, precum și ale </w:t>
      </w:r>
      <w:r w:rsidRPr="002B5001">
        <w:rPr>
          <w:rFonts w:ascii="Times New Roman" w:eastAsia="Times New Roman" w:hAnsi="Times New Roman" w:cs="Times New Roman"/>
          <w:b/>
          <w:bCs/>
          <w:sz w:val="24"/>
          <w:szCs w:val="24"/>
          <w:lang w:val="en-US"/>
        </w:rPr>
        <w:t>Legii nr. 367/2022 privind dialogul social</w:t>
      </w:r>
      <w:r w:rsidRPr="002B5001">
        <w:rPr>
          <w:rFonts w:ascii="Times New Roman" w:eastAsia="Times New Roman" w:hAnsi="Times New Roman" w:cs="Times New Roman"/>
          <w:sz w:val="24"/>
          <w:szCs w:val="24"/>
          <w:lang w:val="en-US"/>
        </w:rPr>
        <w:t>, în urma consultării Grupei Sindicale de la nivelul instituției, afiliată Sindicatului Național SCOR, conform Procesului-Verbal de consultare nr. ______ din data de ____________.</w:t>
      </w:r>
    </w:p>
    <w:p w14:paraId="030D8137" w14:textId="77777777" w:rsidR="002B5001" w:rsidRPr="002B5001" w:rsidRDefault="002B5001" w:rsidP="002B5001">
      <w:pPr>
        <w:shd w:val="clear" w:color="auto" w:fill="FFFFFF"/>
        <w:spacing w:after="0" w:line="240" w:lineRule="auto"/>
        <w:jc w:val="both"/>
        <w:rPr>
          <w:rFonts w:ascii="Times New Roman" w:eastAsia="Times New Roman" w:hAnsi="Times New Roman" w:cs="Times New Roman"/>
          <w:sz w:val="24"/>
          <w:szCs w:val="24"/>
        </w:rPr>
      </w:pPr>
    </w:p>
    <w:bookmarkEnd w:id="0"/>
    <w:p w14:paraId="3822BE6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CAPITOLUL I – DISPOZIŢII GENERALE</w:t>
      </w:r>
    </w:p>
    <w:p w14:paraId="27F00BD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1. </w:t>
      </w:r>
      <w:r w:rsidRPr="002B5001">
        <w:rPr>
          <w:rFonts w:ascii="Times New Roman" w:eastAsia="Times New Roman" w:hAnsi="Times New Roman" w:cs="Times New Roman"/>
          <w:sz w:val="24"/>
          <w:szCs w:val="24"/>
        </w:rPr>
        <w:t xml:space="preserve">Prezentul Regulament de ordine interioară (denumit în continuare Regulament) concretizează regulile privind protecţia, igiena şi securitatea în muncă, respectarea principiului nediscriminării şi al înlăturării oricărei forme de încălcare a demnităţii, drepturile și obligaţiile angajatorului şi ale salariaţilor, procedura de soluţionare pe cale amiabilă a conflictelor individuale de muncă, a cererilor sau a reclamaţiilor individuale ale salariaţilor; regulile concrete privind disciplina muncii în unitate, abaterile disciplinare şi sancţiunile aplicabile, reguli referitoare la procedura disciplinară, modalităţile de aplicare a dispoziţiilor legale sau contractuale specifice, criterii și principii de evaluare profesională a salariaților, reguli referitoare la preaviz și informaţii cu privire la politica generală de formare a salariaţilor, dacă există. </w:t>
      </w:r>
    </w:p>
    <w:p w14:paraId="3F039A2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 </w:t>
      </w:r>
      <w:r w:rsidRPr="002B5001">
        <w:rPr>
          <w:rFonts w:ascii="Times New Roman" w:eastAsia="Times New Roman" w:hAnsi="Times New Roman" w:cs="Times New Roman"/>
          <w:sz w:val="24"/>
          <w:szCs w:val="24"/>
        </w:rPr>
        <w:t>Prevederile prezentului Regulament se aplică tuturor categoriilor de personal din cadrul instituției, respectiv:</w:t>
      </w:r>
    </w:p>
    <w:p w14:paraId="083D18C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funcționarilor publici de conducere și de execuție, ale căror raporturi de serviciu sunt reglementate de O.U.G. nr. 57/2019 privind Codul administrativ, cu modificările și completările ulterioare;</w:t>
      </w:r>
    </w:p>
    <w:p w14:paraId="2AECE2B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personalului contractual, ale cărui raporturi de muncă sunt reglementate de Legea nr. 53/2003 – Codul muncii, republicată, cu modificările și completările ulterioare, de O.U.G. nr. 57/20196 (Partea a VI-A) și  H.G. nr. 1336/2022.</w:t>
      </w:r>
    </w:p>
    <w:p w14:paraId="5CC1439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3. – </w:t>
      </w:r>
      <w:r w:rsidRPr="002B5001">
        <w:rPr>
          <w:rFonts w:ascii="Times New Roman" w:eastAsia="Times New Roman" w:hAnsi="Times New Roman" w:cs="Times New Roman"/>
          <w:sz w:val="24"/>
          <w:szCs w:val="24"/>
        </w:rPr>
        <w:t>Definiții și termeni În cuprinsul prezentului Regulament, termenii de mai jos au următoarele semnificații:</w:t>
      </w:r>
    </w:p>
    <w:p w14:paraId="7D4AE6E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w:t>
      </w:r>
      <w:r w:rsidRPr="002B5001">
        <w:rPr>
          <w:rFonts w:ascii="Times New Roman" w:eastAsia="Times New Roman" w:hAnsi="Times New Roman" w:cs="Times New Roman"/>
          <w:b/>
          <w:sz w:val="24"/>
          <w:szCs w:val="24"/>
        </w:rPr>
        <w:t>Instituție / Angajator</w:t>
      </w:r>
      <w:r w:rsidRPr="002B5001">
        <w:rPr>
          <w:rFonts w:ascii="Times New Roman" w:eastAsia="Times New Roman" w:hAnsi="Times New Roman" w:cs="Times New Roman"/>
          <w:sz w:val="24"/>
          <w:szCs w:val="24"/>
        </w:rPr>
        <w:t>: Primăria Comunei Ion Creangă (reprezentată prin Primarul Comunei Ion Creangă), cu sediul în comuna Ion Creangă, județul Neamț;</w:t>
      </w:r>
    </w:p>
    <w:p w14:paraId="3D88E6B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w:t>
      </w:r>
      <w:r w:rsidRPr="002B5001">
        <w:rPr>
          <w:rFonts w:ascii="Times New Roman" w:eastAsia="Times New Roman" w:hAnsi="Times New Roman" w:cs="Times New Roman"/>
          <w:b/>
          <w:sz w:val="24"/>
          <w:szCs w:val="24"/>
        </w:rPr>
        <w:t>Conducerea Instituției</w:t>
      </w:r>
      <w:r w:rsidRPr="002B5001">
        <w:rPr>
          <w:rFonts w:ascii="Times New Roman" w:eastAsia="Times New Roman" w:hAnsi="Times New Roman" w:cs="Times New Roman"/>
          <w:sz w:val="24"/>
          <w:szCs w:val="24"/>
        </w:rPr>
        <w:t>: Primarul Comunei Ion Creangă, viceprimar sau, după caz, persoana delegată de acesta conform competențelor legale;</w:t>
      </w:r>
    </w:p>
    <w:p w14:paraId="4808AAC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c) </w:t>
      </w:r>
      <w:r w:rsidRPr="002B5001">
        <w:rPr>
          <w:rFonts w:ascii="Times New Roman" w:eastAsia="Times New Roman" w:hAnsi="Times New Roman" w:cs="Times New Roman"/>
          <w:b/>
          <w:sz w:val="24"/>
          <w:szCs w:val="24"/>
        </w:rPr>
        <w:t>Funcționar public</w:t>
      </w:r>
      <w:r w:rsidRPr="002B5001">
        <w:rPr>
          <w:rFonts w:ascii="Times New Roman" w:eastAsia="Times New Roman" w:hAnsi="Times New Roman" w:cs="Times New Roman"/>
          <w:sz w:val="24"/>
          <w:szCs w:val="24"/>
        </w:rPr>
        <w:t>: Persoana numită într-o funcție publică în cadrul aparatului de specialitate al Primarului, în condițiile Codului administrativ;</w:t>
      </w:r>
    </w:p>
    <w:p w14:paraId="0F8BED5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d) </w:t>
      </w:r>
      <w:r w:rsidRPr="002B5001">
        <w:rPr>
          <w:rFonts w:ascii="Times New Roman" w:eastAsia="Times New Roman" w:hAnsi="Times New Roman" w:cs="Times New Roman"/>
          <w:b/>
          <w:sz w:val="24"/>
          <w:szCs w:val="24"/>
        </w:rPr>
        <w:t>Personal contractual</w:t>
      </w:r>
      <w:r w:rsidRPr="002B5001">
        <w:rPr>
          <w:rFonts w:ascii="Times New Roman" w:eastAsia="Times New Roman" w:hAnsi="Times New Roman" w:cs="Times New Roman"/>
          <w:sz w:val="24"/>
          <w:szCs w:val="24"/>
        </w:rPr>
        <w:t xml:space="preserve"> (Salariat): Persoana încadrată în baza unui contract individual de muncă (CIM) </w:t>
      </w:r>
      <w:r w:rsidRPr="002B5001">
        <w:rPr>
          <w:rFonts w:ascii="Times New Roman" w:eastAsia="Times New Roman" w:hAnsi="Times New Roman" w:cs="Times New Roman"/>
          <w:sz w:val="24"/>
          <w:szCs w:val="24"/>
          <w:lang w:val="en-US"/>
        </w:rPr>
        <w:t>în cadrul aparatului de specialitate</w:t>
      </w:r>
      <w:r w:rsidRPr="002B5001">
        <w:rPr>
          <w:rFonts w:ascii="Times New Roman" w:eastAsia="Times New Roman" w:hAnsi="Times New Roman" w:cs="Times New Roman"/>
          <w:sz w:val="24"/>
          <w:szCs w:val="24"/>
        </w:rPr>
        <w:t>;</w:t>
      </w:r>
    </w:p>
    <w:p w14:paraId="061C9E5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2B5001">
        <w:rPr>
          <w:rFonts w:ascii="Times New Roman" w:eastAsia="Times New Roman" w:hAnsi="Times New Roman" w:cs="Times New Roman"/>
          <w:sz w:val="24"/>
          <w:szCs w:val="24"/>
        </w:rPr>
        <w:t xml:space="preserve">e) </w:t>
      </w:r>
      <w:r w:rsidRPr="002B5001">
        <w:rPr>
          <w:rFonts w:ascii="Times New Roman" w:eastAsia="Times New Roman" w:hAnsi="Times New Roman" w:cs="Times New Roman"/>
          <w:b/>
          <w:bCs/>
          <w:sz w:val="24"/>
          <w:szCs w:val="24"/>
          <w:lang w:val="en-US"/>
        </w:rPr>
        <w:t>Raporturi de muncă / serviciu:</w:t>
      </w:r>
      <w:r w:rsidRPr="002B5001">
        <w:rPr>
          <w:rFonts w:ascii="Times New Roman" w:eastAsia="Times New Roman" w:hAnsi="Times New Roman" w:cs="Times New Roman"/>
          <w:sz w:val="24"/>
          <w:szCs w:val="24"/>
          <w:lang w:val="en-US"/>
        </w:rPr>
        <w:t xml:space="preserve"> Totalitatea drepturilor și obligațiilor corelative care iau naștere între instituția publică și personalul acesteia, constând în raporturile de serviciu ale funcționarilor publici numiți prin act administrativ și raporturile de muncă ale personalului încadrat cu contract individual de muncă.</w:t>
      </w:r>
    </w:p>
    <w:p w14:paraId="12F3158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w:t>
      </w:r>
      <w:r w:rsidRPr="002B5001">
        <w:rPr>
          <w:rFonts w:ascii="Times New Roman" w:eastAsia="Times New Roman" w:hAnsi="Times New Roman" w:cs="Times New Roman"/>
          <w:b/>
          <w:sz w:val="24"/>
          <w:szCs w:val="24"/>
        </w:rPr>
        <w:t>Acord Colectiv</w:t>
      </w:r>
      <w:r w:rsidRPr="002B5001">
        <w:rPr>
          <w:rFonts w:ascii="Times New Roman" w:eastAsia="Times New Roman" w:hAnsi="Times New Roman" w:cs="Times New Roman"/>
          <w:sz w:val="24"/>
          <w:szCs w:val="24"/>
        </w:rPr>
        <w:t>: Acordul încheiat în condițiile legii între instituție și sindicatul reprezentativ sau reprezentanții funcționarilor publici;</w:t>
      </w:r>
    </w:p>
    <w:p w14:paraId="128D65B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g) </w:t>
      </w:r>
      <w:r w:rsidRPr="002B5001">
        <w:rPr>
          <w:rFonts w:ascii="Times New Roman" w:eastAsia="Times New Roman" w:hAnsi="Times New Roman" w:cs="Times New Roman"/>
          <w:b/>
          <w:sz w:val="24"/>
          <w:szCs w:val="24"/>
        </w:rPr>
        <w:t>Contract Colectiv de Muncă</w:t>
      </w:r>
      <w:r w:rsidRPr="002B5001">
        <w:rPr>
          <w:rFonts w:ascii="Times New Roman" w:eastAsia="Times New Roman" w:hAnsi="Times New Roman" w:cs="Times New Roman"/>
          <w:sz w:val="24"/>
          <w:szCs w:val="24"/>
        </w:rPr>
        <w:t xml:space="preserve"> (CCM): Contractul încheiat în condițiile Legii nr. 367/2022 privind dialogul social, aplicabil personalului contractual;</w:t>
      </w:r>
    </w:p>
    <w:p w14:paraId="5583BB2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h) </w:t>
      </w:r>
      <w:r w:rsidRPr="002B5001">
        <w:rPr>
          <w:rFonts w:ascii="Times New Roman" w:eastAsia="Times New Roman" w:hAnsi="Times New Roman" w:cs="Times New Roman"/>
          <w:b/>
          <w:sz w:val="24"/>
          <w:szCs w:val="24"/>
        </w:rPr>
        <w:t>Concediu de îngrijitor</w:t>
      </w:r>
      <w:r w:rsidRPr="002B5001">
        <w:rPr>
          <w:rFonts w:ascii="Times New Roman" w:eastAsia="Times New Roman" w:hAnsi="Times New Roman" w:cs="Times New Roman"/>
          <w:sz w:val="24"/>
          <w:szCs w:val="24"/>
        </w:rPr>
        <w:t>: Concediul acordat personalului în vederea oferirii de îngrijire sau sprijin personal unei rude ori unei persoane care locuiește în aceeași gospodărie și care are nevoie de îngrijire sau sprijin semnificativ ca urmare a unei probleme medicale grave, cu o durată de 5 zile lucrătoare într-un an calendaristic.</w:t>
      </w:r>
    </w:p>
    <w:p w14:paraId="39AF9E4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4. </w:t>
      </w:r>
      <w:r w:rsidRPr="002B5001">
        <w:rPr>
          <w:rFonts w:ascii="Times New Roman" w:eastAsia="Times New Roman" w:hAnsi="Times New Roman" w:cs="Times New Roman"/>
          <w:sz w:val="24"/>
          <w:szCs w:val="24"/>
        </w:rPr>
        <w:t>(1) Relaţiile de muncă şi de serviciu se bazează pe principiul consensualităţii şi al bunei-credinţe.</w:t>
      </w:r>
    </w:p>
    <w:p w14:paraId="2159200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(2) Drepturile și obligaţiile privind relaţiile de muncă dintre angajator şi salariat/funcționar public se stabilesc potrivit legii, prin negociere, în cadrul contractelor colective de muncă, acordurilor colective de muncă, al contractelor individuale de muncă și al raporturilor de serviciu.</w:t>
      </w:r>
    </w:p>
    <w:p w14:paraId="732F8D6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Salariaţii și funcționarii publici nu pot renunţa la drepturile ce le sunt recunoscute prin lege.</w:t>
      </w:r>
    </w:p>
    <w:p w14:paraId="024FA95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Orice tranzacţie prin care se urmăreşte renunţarea la drepturile recunoscute de lege salariaţilor/funcționarilor pubșlici sau limitarea acestor drepturi este lovită de nulitate absolută.</w:t>
      </w:r>
    </w:p>
    <w:p w14:paraId="4520460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Pentru buna desfăşurare a relaţiilor de muncă și de serviciu, Angajatorul și salariaţii/funcționarii publici se vor informa și se vor consulta reciproc, în condiţiile legii şi ale contractelor ori raporturilor colective de muncă.</w:t>
      </w:r>
    </w:p>
    <w:p w14:paraId="022C133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5. </w:t>
      </w:r>
      <w:r w:rsidRPr="002B5001">
        <w:rPr>
          <w:rFonts w:ascii="Times New Roman" w:eastAsia="Times New Roman" w:hAnsi="Times New Roman" w:cs="Times New Roman"/>
          <w:sz w:val="24"/>
          <w:szCs w:val="24"/>
        </w:rPr>
        <w:t>(1) Cunoaşterea şi respectarea Regulamentului de ordine interioară este obligatorie pentru toate categoriile de personal din cadrul Primăriei Comunei Ion Creangă.</w:t>
      </w:r>
    </w:p>
    <w:p w14:paraId="6FEA72E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Regulamentul intern se afişează la sediul instituției și se publică pe pagina de internet a acesteia.</w:t>
      </w:r>
    </w:p>
    <w:p w14:paraId="104627A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Şefii compartimentelor funcţionale ale Primăriei Comunei Ion Creangă vor aduce la cunoştinţa fiecărui angajat, sub semnătură (pe bază de tabel nominal sau proces-verbal), conţinutul prezentului Regulament intern și vor pune la dispoziţia acestora, la cerere, în vederea documentării şi consultării, exemplare din acesta.</w:t>
      </w:r>
    </w:p>
    <w:p w14:paraId="6E6B796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Orice salariat sau funcționar public interesat poate sesiza angajatorul cu privire la dispoziţiile Regulamentului, în măsura în care face dovada încălcării unui drept al său.</w:t>
      </w:r>
    </w:p>
    <w:p w14:paraId="2C1D081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Controlul legalităţii dispoziţiilor cuprinse în regulamentul intern este de competenţa instanţelor judecătoreşti</w:t>
      </w:r>
      <w:r w:rsidRPr="002B5001">
        <w:rPr>
          <w:rFonts w:ascii="Times New Roman" w:eastAsia="Times New Roman" w:hAnsi="Times New Roman" w:cs="Times New Roman"/>
          <w:sz w:val="24"/>
          <w:szCs w:val="24"/>
          <w:lang w:val="en-US"/>
        </w:rPr>
        <w:t xml:space="preserve"> competente (tribunalul - secția de conflicte de muncă sau, după caz, secția de contencios administrativ), potrivit legii.</w:t>
      </w:r>
    </w:p>
    <w:p w14:paraId="70CBF92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(6) Regulamentul de Ordine Interioară își produce efectele față de personal din momentul luării la cunoștință dovedit, fie prin semnarea actului de luare la cunoștință la angajare/numire, fie prin semnătura individuală pe tabelele de instruire atunci când Regulamentul intern se modifică ulterior.</w:t>
      </w:r>
    </w:p>
    <w:p w14:paraId="5C2219B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2342807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CAPITOLUL II – RAPORTURILE DE SERVICIU ȘI DE MUNCĂ: NUMIREA/ÎNCHEIEREA, MODIFICAREA, SUSPENDAREA ȘI ÎNCETAREA</w:t>
      </w:r>
    </w:p>
    <w:p w14:paraId="4946308A" w14:textId="77777777" w:rsidR="002B5001" w:rsidRPr="002B5001" w:rsidRDefault="002B5001" w:rsidP="002B5001">
      <w:pPr>
        <w:spacing w:before="100" w:beforeAutospacing="1" w:after="100" w:afterAutospacing="1"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w:t>
      </w:r>
      <w:r w:rsidRPr="002B5001">
        <w:rPr>
          <w:rFonts w:ascii="Times New Roman" w:eastAsia="Times New Roman" w:hAnsi="Times New Roman" w:cs="Times New Roman"/>
          <w:sz w:val="24"/>
          <w:szCs w:val="24"/>
          <w:lang w:val="en-US"/>
        </w:rPr>
        <w:t xml:space="preserve"> – Angajarea personalului contractual și numirea funcționarilor publici se fac în strictă conformitate cu dispozițiile:</w:t>
      </w:r>
    </w:p>
    <w:p w14:paraId="24C0EE88" w14:textId="77777777" w:rsidR="002B5001" w:rsidRPr="002B5001" w:rsidRDefault="002B5001" w:rsidP="002B5001">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O.U.G. nr. 57/2019 privind Codul administrativ, cu modificările și completările ulterioare (aplicabilă ambelor categorii de personal);</w:t>
      </w:r>
    </w:p>
    <w:p w14:paraId="188BAD6D" w14:textId="77777777" w:rsidR="002B5001" w:rsidRPr="002B5001" w:rsidRDefault="002B5001" w:rsidP="002B5001">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Legii nr. 53/2003 – Codul muncii, republicată, cu modificările și completările ulterioare (dreptul comun pentru personalul contractual);</w:t>
      </w:r>
    </w:p>
    <w:p w14:paraId="4188F628" w14:textId="77777777" w:rsidR="002B5001" w:rsidRPr="002B5001" w:rsidRDefault="002B5001" w:rsidP="002B5001">
      <w:pPr>
        <w:numPr>
          <w:ilvl w:val="0"/>
          <w:numId w:val="24"/>
        </w:numPr>
        <w:spacing w:before="100" w:beforeAutospacing="1" w:after="100" w:afterAutospacing="1"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H.G. nr. 1336/2022 pentru aprobarea Regulamentului-cadru privind organizarea și dezvoltarea carierei personalului contractual din sectorul bugetar plătit din fonduri publice (aplicabilă exclusiv personalului contractual).</w:t>
      </w:r>
    </w:p>
    <w:p w14:paraId="3E5821E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 Pentru personalul contractual (conform Legii nr. 53/2003 – Codul muncii)</w:t>
      </w:r>
    </w:p>
    <w:p w14:paraId="5619EF7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7. – Încheierea contractului individual de muncă</w:t>
      </w:r>
    </w:p>
    <w:p w14:paraId="3C05745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În baza consimţământului părţilor, se încheie, în formă scrisă, contractul individual de muncă, în limba română, care va conţine clauzele obligatorii prevăzute de art. 17 alin. (3) din Codul muncii, respectiv:</w:t>
      </w:r>
    </w:p>
    <w:p w14:paraId="384BFC1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identitatea părţilor;</w:t>
      </w:r>
    </w:p>
    <w:p w14:paraId="56133F8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locul de muncă sau, în lipsa unui loc de muncă fix, posibilitatea ca salariatul să muncească în diverse locuri și dacă deplasarea între acestea este asigurată sau decontată de angajator;</w:t>
      </w:r>
    </w:p>
    <w:p w14:paraId="3B78B57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sediul sau, după caz, domiciliul angajatorului;</w:t>
      </w:r>
    </w:p>
    <w:p w14:paraId="20D79D5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funcţia/ocupaţia conform specificaţiei Clasificării ocupaţiilor din România (COR), precum și fişa postului, cu specificarea atribuţiilor;</w:t>
      </w:r>
    </w:p>
    <w:p w14:paraId="0ABC8C3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criteriile de evaluare a activităţii profesionale a salariatului aplicabile la nivelul angajatorului; </w:t>
      </w:r>
    </w:p>
    <w:p w14:paraId="7E5B0F5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riscurile specifice postului; </w:t>
      </w:r>
    </w:p>
    <w:p w14:paraId="06693B4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g) data de la care contractul urmează să îşi producă efectele; </w:t>
      </w:r>
    </w:p>
    <w:p w14:paraId="0E13DA3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h) în cazul unui contract de muncă pe durată determinată, durata acestuia; </w:t>
      </w:r>
    </w:p>
    <w:p w14:paraId="2AA6B45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i) durata concediului de odihnă la care salariatul are dreptul; </w:t>
      </w:r>
    </w:p>
    <w:p w14:paraId="586130F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j) condiţiile de acordare a preavizului de către părţile contractante şi durata acestuia; </w:t>
      </w:r>
    </w:p>
    <w:p w14:paraId="23A058E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k) salariul de bază, alte elemente constitutive ale veniturilor salariale, precum și periodicitatea plăţii salariului la care salariatul are dreptul; </w:t>
      </w:r>
    </w:p>
    <w:p w14:paraId="597EB82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l) durata normală a muncii, exprimată în ore/zi şi ore/săptămână, precum și condițiile de efectuare și compensare a orelor suplimentare;</w:t>
      </w:r>
    </w:p>
    <w:p w14:paraId="6D6CB3F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m) indicarea contractului colectiv de muncă ce reglementează condiţiile de muncă ale salariatului;</w:t>
      </w:r>
    </w:p>
    <w:p w14:paraId="7E421E1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n) durata și condițiile perioadei de probă;</w:t>
      </w:r>
    </w:p>
    <w:p w14:paraId="498869B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o) clauze speciale, după caz (formare profesională, mobilitate, confidenţialitate). </w:t>
      </w:r>
    </w:p>
    <w:p w14:paraId="114B53F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La încheierea contractului individual de muncă se poate utiliza și semnătura electronică avansată sau semnătura electronică calificată, însoțită de marca temporală electronică sau marca temporală electronică calificată și sigiliul electronic calificat al angajatorului, în condițiile legii. Forma scrisă se consideră îndeplinită și în acest format. </w:t>
      </w:r>
    </w:p>
    <w:p w14:paraId="11E1DC9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Anterior încheierii sau modificării contractului individual de muncă, angajatorul are obligaţia de a informa persoana care solicită angajarea ori, după caz, salariatul cu privire la clauzele generale pe care intenţionează să le înscrie în contract sau să le modifice. </w:t>
      </w:r>
    </w:p>
    <w:p w14:paraId="20D851D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sz w:val="24"/>
          <w:szCs w:val="24"/>
        </w:rPr>
        <w:t>(4) Orice modificare a unuia dintre elementele prevăzute la alin. (1) în timpul executării contractului individual de muncă impune încheierea unui act adiţional la contract, anterior producerii modificării, cu excepţia situaţiilor în care o asemenea modificare este prevăzută în mod expres de lege sau de contractul colectiv de muncă aplicabil.</w:t>
      </w:r>
    </w:p>
    <w:p w14:paraId="25C9704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8. – Modificarea contractului individual de muncă</w:t>
      </w:r>
    </w:p>
    <w:p w14:paraId="3BE59B0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2B5001">
        <w:rPr>
          <w:rFonts w:ascii="Times New Roman" w:eastAsia="Times New Roman" w:hAnsi="Times New Roman" w:cs="Times New Roman"/>
          <w:sz w:val="24"/>
          <w:szCs w:val="24"/>
        </w:rPr>
        <w:t xml:space="preserve">(1) Contractul individual de muncă se poate modifica în condiţiile prevăzute de art. 41-48 din Legea nr. 53/2003 – Codul muncii. Modificarea unilaterală este posibilă doar prin delegare, detaşare sau modificarea temporară a locului şi felului muncii fără consimţământul salariatului, în cazurile prevăzute de lege. </w:t>
      </w:r>
    </w:p>
    <w:p w14:paraId="727934B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Modificarea contractului se referă la oricare dintre următoarele elemente: durata contractului, locul muncii, felul muncii, condiţiile de muncă, salariul, timpul de muncă şi timpul de odihnă.</w:t>
      </w:r>
    </w:p>
    <w:p w14:paraId="2EE7E37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Ca regulă generală, modificarea contractului individual de muncă se realizează numai prin acordul părţilor.</w:t>
      </w:r>
    </w:p>
    <w:p w14:paraId="110D17E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8.1. – Delegarea</w:t>
      </w:r>
    </w:p>
    <w:p w14:paraId="3E59E48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Delegarea reprezintă exercitarea temporară, din dispoziţia angajatorului, de către salariat, a unor lucrări sau sarcini corespunzătoare atribuţiilor de serviciu în afara locului său de muncă. </w:t>
      </w:r>
    </w:p>
    <w:p w14:paraId="19A2294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Delegarea poate fi dispusă pentru o perioadă de cel mult 60 de zile calendaristice în 12 luni şi se poate prelungi pentru perioade succesive de maximum 60 de zile calendaristice, numai cu acordul salariatului. Refuzul salariatului de prelungire a delegării nu poate constitui motiv pentru sancţionarea disciplinară a acestuia. </w:t>
      </w:r>
    </w:p>
    <w:p w14:paraId="7D164EC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Salariatul delegat are dreptul la plata cheltuielilor de transport şi cazare, precum şi la o indemnizaţie de delegare, în condiţiile prevăzute de normele legale în vigoare aplicabile sectorului bugetar.</w:t>
      </w:r>
    </w:p>
    <w:p w14:paraId="5BD8F4C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8.2. – Detașarea</w:t>
      </w:r>
    </w:p>
    <w:p w14:paraId="2D33FB1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Detaşarea este actul prin care se dispune schimbarea temporară a locului de muncă, din dispoziţia angajatorului, la un alt angajator, în scopul executării unor lucrări în interesul acestuia. În mod excepţional, prin detaşare se poate modifica şi felul muncii, dar numai cu consimţământul scris al salariatului. </w:t>
      </w:r>
    </w:p>
    <w:p w14:paraId="3E3592E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Detaşarea poate fi dispusă pe o perioadă de cel mult un an. </w:t>
      </w:r>
    </w:p>
    <w:p w14:paraId="28517C1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În mod excepţional, perioada detaşării poate fi prelungită pentru motive obiective ce impun prezenţa salariatului la angajatorul la care s-a dispus detaşarea, cu acordul ambelor părţi, din 6 în 6 luni. </w:t>
      </w:r>
    </w:p>
    <w:p w14:paraId="59114AF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Salariatul poate refuza detaşarea dispusă de angajatorul său numai în mod excepţional şi pentru motive personale temeinice.</w:t>
      </w:r>
    </w:p>
    <w:p w14:paraId="0776388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Salariatul detaşat are dreptul la plata cheltuielilor de transport şi cazare, precum şi la o indemnizaţie de detaşare, în condiţiile legii. </w:t>
      </w:r>
    </w:p>
    <w:p w14:paraId="5D6284F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(6) Drepturile cuvenite salariatului detaşat se acordă de angajatorul la care s-a dispus detaşarea. </w:t>
      </w:r>
    </w:p>
    <w:p w14:paraId="27945C0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(7) Pe durata detaşării, salariatul beneficiază de drepturile care îi sunt mai favorabile, fie de drepturile de la angajatorul care a dispus detaşarea, fie de drepturile de la angajatorul la care este detaşat. </w:t>
      </w:r>
    </w:p>
    <w:p w14:paraId="019BB0B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(8) Angajatorul care detaşează are obligaţia de a lua toate măsurile necesare pentru ca angajatorul la care s-a dispus detaşarea să îşi îndeplinească integral şi la timp toate obligaţiile faţă de salariatul detaşat. </w:t>
      </w:r>
    </w:p>
    <w:p w14:paraId="4CD7487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(9) Dacă angajatorul la care s-a dispus detaşarea nu îşi îndeplineşte obligaţiile, acestea vor fi îndeplinite de angajatorul care a dispus detaşarea.</w:t>
      </w:r>
    </w:p>
    <w:p w14:paraId="7A035A2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(10) În cazul în care există divergenţă între cei doi angajatori sau niciunul dintre ei nu îşi îndeplineşte </w:t>
      </w:r>
      <w:r w:rsidRPr="002B5001">
        <w:rPr>
          <w:rFonts w:ascii="Times New Roman" w:eastAsia="Times New Roman" w:hAnsi="Times New Roman" w:cs="Times New Roman"/>
          <w:sz w:val="24"/>
          <w:szCs w:val="24"/>
        </w:rPr>
        <w:lastRenderedPageBreak/>
        <w:t xml:space="preserve">obligaţiile potrivit prevederilor alin. (8) şi (9), salariatul detaşat are dreptul de a reveni la locul său de muncă de la angajatorul care l-a detaşat, de a se îndrepta împotriva oricăruia dintre cei doi angajatori şi de a cere executarea silită a obligaţiilor neîndeplinite. </w:t>
      </w:r>
    </w:p>
    <w:p w14:paraId="6DA6E24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8.3. – Modificarea temporară a locului și felului muncii </w:t>
      </w:r>
    </w:p>
    <w:p w14:paraId="3642F87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Angajatorul poate modifica temporar locul şi felul muncii, fără consimţământul salariatului, şi în cazul unor situaţii de forţă majoră, cu titlu de sancţiune disciplinară (în condițiile exprese ale legii) sau ca măsură de protecţie a salariatului, în cazurile şi în condiţiile prevăzute de Codul muncii.</w:t>
      </w:r>
    </w:p>
    <w:p w14:paraId="4243864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9. – Suspendarea contractului individual de muncă</w:t>
      </w:r>
    </w:p>
    <w:p w14:paraId="3383852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Suspendarea contractului individual de muncă poate interveni de drept, prin acordul părţilor sau prin actul unilateral al uneia dintre părţi, în condiţiile prevăzute de art. 49-54 din Legea nr. 53/2003 – Codul muncii.</w:t>
      </w:r>
    </w:p>
    <w:p w14:paraId="5798BCF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Suspendarea are ca efect suspendarea prestării muncii de către salariat și a plăţii drepturilor de natură salarială de către angajator.</w:t>
      </w:r>
    </w:p>
    <w:p w14:paraId="1996B46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Pe durata suspendării pot continua să existe alte drepturi şi obligaţii ale părţilor, dacă prin legi speciale, prin contractul colectiv de muncă aplicabil sau prin prezentul Regulament nu se prevede altfel.</w:t>
      </w:r>
    </w:p>
    <w:p w14:paraId="4594081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În cazul suspendării contractului din cauza unei fapte imputabile salariatului, pe durata suspendării acesta nu va beneficia de niciun drept care rezultă din calitatea sa de salariat. </w:t>
      </w:r>
    </w:p>
    <w:p w14:paraId="5B0671E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De fiecare dată când în timpul perioadei de suspendare a contractului intervine o cauză de încetare de drept, cauza de încetare de drept prevalează. </w:t>
      </w:r>
    </w:p>
    <w:p w14:paraId="214CA32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9.1. – Suspendarea de drept a contractului individual de muncă intervine în următoarele situații:</w:t>
      </w:r>
    </w:p>
    <w:p w14:paraId="141CE3A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concediu de maternitate;</w:t>
      </w:r>
    </w:p>
    <w:p w14:paraId="3355F2C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concediu pentru incapacitate temporară de muncă;</w:t>
      </w:r>
    </w:p>
    <w:p w14:paraId="035095B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carantină sau izolare, în condițiile legii;</w:t>
      </w:r>
    </w:p>
    <w:p w14:paraId="458C4EE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d) exercitarea unei funcţii în cadrul unei autorităţi executive, legislative ori judecătoreşti, pe toată durata mandatului, dacă legea nu prevede altfel; </w:t>
      </w:r>
    </w:p>
    <w:p w14:paraId="32BB70A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îndeplinirea unei funcţii de conducere salarizate în sindicat; </w:t>
      </w:r>
    </w:p>
    <w:p w14:paraId="5BDC74E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forţă majoră; </w:t>
      </w:r>
    </w:p>
    <w:p w14:paraId="337DA66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g) în cazul în care salariatul este arestat preventiv sau arestat la domiciliu, în condiţiile Codului de procedură penală; </w:t>
      </w:r>
    </w:p>
    <w:p w14:paraId="766560C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h) de la data expirării perioadei pentru care au fost emise avizele, autorizaţiile ori atestările necesare pentru exercitarea profesiei. Dacă în termen de 6 luni salariatul nu şi-a reînnoit aceste avize, contractul încetează de drept;</w:t>
      </w:r>
    </w:p>
    <w:p w14:paraId="2A3ECEA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i) în alte cazuri expres prevăzute de lege.</w:t>
      </w:r>
    </w:p>
    <w:p w14:paraId="468B534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9.2. – Suspendarea din inițiativa salariatului intervine în următoarele situații:</w:t>
      </w:r>
    </w:p>
    <w:p w14:paraId="6A05DC5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concediu pentru creşterea copilului în vârstă de până la 2 ani sau, în cazul copilului cu handicap, până la împlinirea vârstei de 3 ani; </w:t>
      </w:r>
    </w:p>
    <w:p w14:paraId="7DE3263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concediu pentru îngrijirea copilului bolnav în vârstă de până la 7 ani sau, în cazul copilului cu handicap, pentru afecţiuni intercurente, până la împlinirea vârstei de 18 ani; </w:t>
      </w:r>
    </w:p>
    <w:p w14:paraId="0E3DC45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c) concediu paternal; </w:t>
      </w:r>
    </w:p>
    <w:p w14:paraId="72A194C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d) concediu pentru formare profesională; </w:t>
      </w:r>
    </w:p>
    <w:p w14:paraId="3BD523A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exercitarea unor funcţii elective în cadrul organismelor profesionale constituite la nivel central sau local, pe toată durata mandatului; </w:t>
      </w:r>
    </w:p>
    <w:p w14:paraId="7AC4BE3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participarea la grevă;</w:t>
      </w:r>
    </w:p>
    <w:p w14:paraId="68C21EF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g) concediu de acomodare; </w:t>
      </w:r>
    </w:p>
    <w:p w14:paraId="7A29F12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h) desfăşurarea, pe bază de contract încheiat în condiţiile legii, a unei activităţi specifice în calitate de asistent maternal, asistent personal al persoanei cu handicap grav sau asistent personal profesionist. </w:t>
      </w:r>
    </w:p>
    <w:p w14:paraId="3615F4D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9.3. – Suspendarea din inițiativa angajatorului intervine în următoarele situații: </w:t>
      </w:r>
    </w:p>
    <w:p w14:paraId="035F67A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în cazul în care angajatorul a formulat plângere penală împotriva salariatului sau acesta a fost trimis în judecată pentru fapte penale incompatibile cu funcţia deţinută, până la rămânerea definitivă a hotărârii judecătoreşti; </w:t>
      </w:r>
    </w:p>
    <w:p w14:paraId="7E1923D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în cazul întreruperii sau reducerii temporare a activităţii, fără încetarea raportului de muncă, pentru motive economice, tehnologice, structurale sau similare;</w:t>
      </w:r>
    </w:p>
    <w:p w14:paraId="2580368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în cazul în care împotriva salariatului s-a luat, în condiţiile Codului de procedură penală, măsura controlului judiciar ori a controlului judiciar pe cauţiune, dacă în sarcina acestuia au fost stabilite obligaţii care împiedică executarea contractului de muncă;</w:t>
      </w:r>
    </w:p>
    <w:p w14:paraId="42B8FA5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d) pe durata detaşării;</w:t>
      </w:r>
    </w:p>
    <w:p w14:paraId="4D699E6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pe durata suspendării de către autorităţile competente a avizelor, autorizaţiilor sau atestărilor necesare pentru exercitarea profesiilor; </w:t>
      </w:r>
    </w:p>
    <w:p w14:paraId="67EE760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pe durata suspendării temporare a activităţii şi/sau a reducerii acesteia ca urmare a decretării stării de asediu sau stării de urgenţă potrivit art. 93 alin. (1) din Constituţia României, republicată. </w:t>
      </w:r>
    </w:p>
    <w:p w14:paraId="42322B7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10. – Încetarea contractului individual de muncă</w:t>
      </w:r>
    </w:p>
    <w:p w14:paraId="19B9DD3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Contractul individual de muncă poate înceta astfel: de drept; ca urmare a acordului părţilor, la data convenită de acestea; ca urmare a voinţei unilaterale a uneia dintre părţi (concediere sau demisie), în cazurile şi în condiţiile limitativ prevăzute de lege.</w:t>
      </w:r>
    </w:p>
    <w:p w14:paraId="0A68DCF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Încetarea de drept a contractului individual de muncă intervine în situațiile prevăzute de art. 56 din Codul muncii.</w:t>
      </w:r>
    </w:p>
    <w:p w14:paraId="73F233A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Concedierea poate fi dispusă pentru motive care țin de persoana salariatului sau pentru motive care nu țin de persoana salariatului, cu respectarea strictă a procedurilor și condițiilor prevăzute de Codul muncii.</w:t>
      </w:r>
    </w:p>
    <w:p w14:paraId="2DB5009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Concedierea ca sancțiune disciplinară poate fi dispusă numai după efectuarea cercetării disciplinare prealabile, conform dispozițiilor legale și prezentului Regulament.</w:t>
      </w:r>
    </w:p>
    <w:p w14:paraId="13E44FD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Salariații beneficiază de dreptul la preaviz în cazurile și condițiile prevăzute de Codul muncii (minimum 20 de zile lucrătoare pentru instituțiile publice).</w:t>
      </w:r>
    </w:p>
    <w:p w14:paraId="38D79A5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(6) Este interzisă concedierea salariaților pe criterii discriminatorii sau în perioadele de protecție (concediu medical, maternitate, creștere copil etc.) prevăzute de lege.</w:t>
      </w:r>
    </w:p>
    <w:p w14:paraId="4247B32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(7) Salariatul poate înceta contractul individual de muncă prin demisie, pe baza unei notificări scrise adresate angajatorului, cu respectarea termenului de preaviz prevăzut de lege sau agreat prin CIM (maximum 20 de zile lucrătoare pentru funcții de execuție, maximum 45 de zile lucrătoare pentru funcții de conducere).</w:t>
      </w:r>
    </w:p>
    <w:p w14:paraId="53B17D1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(8) Angajatorul are obligația de a înregistra demisia salariatului și de a emite dispoziția de încetare a raporturilor de muncă, eliberând adeverințele de vechime și extrasul REVISAL conform legii.</w:t>
      </w:r>
    </w:p>
    <w:p w14:paraId="5B18E0F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B. Pentru funcționarii publici (conform O.U.G. nr. 57/2019 privind Codul administrativ, cu modificările și completările ulterioare)</w:t>
      </w:r>
    </w:p>
    <w:p w14:paraId="647AC54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11. – Numirea în funcția publică </w:t>
      </w:r>
    </w:p>
    <w:p w14:paraId="54F04B4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Raportul de serviciu al funcționarului public se naște în baza actului administrativ de numire (Dispoziție a Primarului), emis în condițiile legii, în urma promovării unui concurs organizat conform prevederilor din Codul administrativ și legislația subsecventă.</w:t>
      </w:r>
    </w:p>
    <w:p w14:paraId="2184CBF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12. – Modificarea raporturilor de serviciu</w:t>
      </w:r>
    </w:p>
    <w:p w14:paraId="7E92AA0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Modificarea raporturilor de serviciu ale funcționarilor publici are loc în condițiile art. 502 din O.U.G. nr. 57/2019 prin:</w:t>
      </w:r>
    </w:p>
    <w:p w14:paraId="5B910DA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delegare;</w:t>
      </w:r>
    </w:p>
    <w:p w14:paraId="66C5B47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detașare;</w:t>
      </w:r>
    </w:p>
    <w:p w14:paraId="49A9B35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transfer;</w:t>
      </w:r>
    </w:p>
    <w:p w14:paraId="0E51F69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mutarea definitivă în cadrul autorității sau instituției publice ori în cadrul altei structuri fără personalitate juridică a autorității sau instituției publice;</w:t>
      </w:r>
    </w:p>
    <w:p w14:paraId="796D942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mutarea temporară în cadrul autorității sau instituției publice ori în cadrul altei structuri fără personalitate juridică a autorității sau instituției publice; </w:t>
      </w:r>
    </w:p>
    <w:p w14:paraId="7BD8CCA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exercitarea cu caracter temporar a unei funcții publice de conducere sau din categoria înalților funcționari publici; </w:t>
      </w:r>
    </w:p>
    <w:p w14:paraId="4730A0C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promovare.</w:t>
      </w:r>
    </w:p>
    <w:p w14:paraId="2F93BD7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w:t>
      </w:r>
      <w:r w:rsidRPr="002B5001">
        <w:rPr>
          <w:rFonts w:ascii="Times New Roman" w:eastAsia="Times New Roman" w:hAnsi="Times New Roman" w:cs="Times New Roman"/>
          <w:sz w:val="24"/>
          <w:szCs w:val="24"/>
        </w:rPr>
        <w:t xml:space="preserve">2) În cazul funcționarilor publici numiți pe durată determinată, modificarea temporară a raporturilor de serviciu se poate face pe o perioadă mai mică sau egală cu perioada pentru care au fost numiți. </w:t>
      </w:r>
    </w:p>
    <w:p w14:paraId="51D9592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Funcționarilor publici numiți într-o funcție publică de grad profesional debutant li se pot aplica numai modalitățile de modificare temporară a raporturilor de serviciu prevăzute la alin. (1) lit. a), b) și e). </w:t>
      </w:r>
    </w:p>
    <w:p w14:paraId="1A3DE07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Funcționarii publici numiți pe durată determinată, precum și funcționarii publici debutanți pot fi promovați în condițiile legii. </w:t>
      </w:r>
    </w:p>
    <w:p w14:paraId="52DA2BD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Funcționarilor publici care exercită funcția publică în temeiul unui raport de serviciu cu timp parțial nu le sunt aplicabile modalitățile de modificare temporară a raporturilor de serviciu prevăzute la alin. (1) lit. a), b), e) și f). </w:t>
      </w:r>
    </w:p>
    <w:p w14:paraId="16D1EBA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(6) Modificarea raporturilor de serviciu ale funcționarilor publici se dispune prin act administrativ al Primarului (persoana care are competența de numire), cu aplicarea corespunzătoare a prevederilor art. 528 și 530 din O.U.G. nr. 57/2019. </w:t>
      </w:r>
    </w:p>
    <w:p w14:paraId="0E49E66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 xml:space="preserve">(7) Perioada în care funcționarul public de execuție a avut raporturile de serviciu modificate temporar pe o funcție publică de același nivel sau de nivel inferior, în condițiile legii, constituie vechime în gradul profesional al funcției publice de execuție pe care funcționarul public o deține. </w:t>
      </w:r>
    </w:p>
    <w:p w14:paraId="441969A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12.1. – Delegarea</w:t>
      </w:r>
    </w:p>
    <w:p w14:paraId="1DF793F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Delegarea reprezintă o modalitate de modificare a raporturilor de serviciu ale funcționarului public prin schimbarea locului muncii și în legătură cu atribuțiile stabilite prin fișa de post a acestuia. </w:t>
      </w:r>
    </w:p>
    <w:p w14:paraId="3DF3880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Delegarea se dispune în interesul autorității publice în care este încadrat funcționarul public, pe o perioadă de cel mult 60 de zile calendaristice într-un an. </w:t>
      </w:r>
    </w:p>
    <w:p w14:paraId="42B72C1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Funcționarul public poate refuza delegarea dacă se află în una dintre următoarele situații: </w:t>
      </w:r>
    </w:p>
    <w:p w14:paraId="0823789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graviditate; </w:t>
      </w:r>
    </w:p>
    <w:p w14:paraId="53D6644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își crește singur copilul minor;</w:t>
      </w:r>
    </w:p>
    <w:p w14:paraId="62D25B8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starea sănătății, dovedită cu certificat medical, face contraindicată delegarea;</w:t>
      </w:r>
    </w:p>
    <w:p w14:paraId="3B0D179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motive familiale temeinice de natură a justifica refuzul de a da curs delegării.</w:t>
      </w:r>
    </w:p>
    <w:p w14:paraId="004DD5E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Delegarea pe o perioadă mai mare de 60 de zile calendaristice în cursul unui an calendaristic se poate dispune numai cu acordul scris al funcționarului public. </w:t>
      </w:r>
    </w:p>
    <w:p w14:paraId="451358D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Pe timpul delegării, funcționarul public își păstrează funcția publică și salariul, iar, în cazul în care delegarea se face într-o altă localitate decât cea în care funcționarul public își desfășoară activitatea, instituția este obligată să suporte costul integral al transportului, cazării și al indemnizației de delegare, conform normelor financiare aplicabile sectorului bugetar. </w:t>
      </w:r>
    </w:p>
    <w:p w14:paraId="124498E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12.2. – Detașarea</w:t>
      </w:r>
    </w:p>
    <w:p w14:paraId="6CAAF23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Detașarea se dispune în interesul autorității sau instituției publice în care urmează să își desfășoare activitatea funcționarul public, pentru o perioadă de cel mult 6 luni. În cursul unui an calendaristic, un funcționar public poate fi detașat mai mult de 6 luni numai cu acordul său scris. </w:t>
      </w:r>
    </w:p>
    <w:p w14:paraId="751B246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Detașarea se poate dispune pe o funcție publică vacantă sau temporar vacantă. </w:t>
      </w:r>
    </w:p>
    <w:p w14:paraId="2D51AB4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Detașarea se poate dispune pe o funcție publică de același nivel, cu respectarea categoriei, clasei și gradului profesional al funcționarului public, sau într-o funcție publică de nivel inferior. Funcționarul public poate fi detașat pe o funcție publică de nivel inferior numai cu acordul său scris. </w:t>
      </w:r>
    </w:p>
    <w:p w14:paraId="3124FE3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Funcţionarul public trebuie să îndeplinească condiţiile prevăzute la art. 465 lit. f) şi g) din O.U.G. nr. 57/2019, pentru ocuparea funcţiei publice pe care urmează să fie detaşat, conform fişei postului.</w:t>
      </w:r>
    </w:p>
    <w:p w14:paraId="73385C2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Detaşarea se poate dispune pe o funcţie publică de conducere sau din categoria înalţilor funcţionari publici, cu aplicarea corespunzătoare a prevederilor art. 509 din O.U.G. nr. 57/2019, dacă funcţionarul public îndeplineşte condiţiile pentru ocuparea funcţiei, conform fişei postului, în condiţiile legii.</w:t>
      </w:r>
    </w:p>
    <w:p w14:paraId="5433AFB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(6) Autoritatea sau instituţia publică în cadrul căreia se află funcţia publică de conducere vacantă sau temporar vacantă are obligaţia verificării îndeplinirii competenţelor specifice aferente funcţiei publice, conform art. 21 alin. (1) - (7) sau alin. (8) lit. b) din anexa nr. 8 la O.U.G. nr. 57/2019, după caz.</w:t>
      </w:r>
    </w:p>
    <w:p w14:paraId="5DE8C2D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(7) Funcționarii publici cu statut special, precum și funcționarii publici care ocupă funcții publice specifice pot fi detașați pe funcții publice generale sau pe funcții specifice cu înștiințarea prealabilă a Agenției Naționale a Funcționarilor Publici (ANFP), cu 10 zile înainte de dispunerea măsurii. </w:t>
      </w:r>
    </w:p>
    <w:p w14:paraId="4587974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(8) Funcționarii publici pot fi detașați și pe funcții publice cu statut special, precum și în funcții publice specifice, cu înștiințarea prealabilă a ANFP, cu 10 zile înainte de dispunerea măsurii.</w:t>
      </w:r>
    </w:p>
    <w:p w14:paraId="7DC2A10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(9) Detașarea se dispune prin act administrativ al Primarului (pentru funcționarii din subordine) sau al persoanei care are competența legală de numire, la propunerea conducătorului instituției publice în care urmează să își desfășoare activitatea funcționarul public detașat.</w:t>
      </w:r>
    </w:p>
    <w:p w14:paraId="2EA98D6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(10) Funcționarul public poate refuza detașarea dacă se află în una dintre următoarele situații:</w:t>
      </w:r>
    </w:p>
    <w:p w14:paraId="39A155F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graviditate;</w:t>
      </w:r>
    </w:p>
    <w:p w14:paraId="7D6AF5F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își crește singur copilul minor;</w:t>
      </w:r>
    </w:p>
    <w:p w14:paraId="0B6BB2E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starea sănătății, dovedită cu certificat medical, face contraindicată detașarea;</w:t>
      </w:r>
    </w:p>
    <w:p w14:paraId="3DBBAA4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detașarea se face într-o localitate în care nu i se asigură cazare, în condițiile legii;</w:t>
      </w:r>
    </w:p>
    <w:p w14:paraId="6380358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este singurul întreținător de familie;</w:t>
      </w:r>
    </w:p>
    <w:p w14:paraId="4891ECF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motive familiale temeinice justifică refuzul de a da curs detașării.</w:t>
      </w:r>
    </w:p>
    <w:p w14:paraId="213D45D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(11) Pe perioada detașării, funcționarul public își păstrează funcția publică și salariul. Dacă salariul corespunzător funcției publice pe care este detașat este mai mare, el are dreptul la acest salariu. Pe timpul detașării în altă localitate, autoritatea beneficiară este obligată să îi suporte costul integral al transportului (dus și întors, cel puțin o dată pe lună), al cazării și al indemnizației de detașare. </w:t>
      </w:r>
    </w:p>
    <w:p w14:paraId="46ACBE6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12.3. – Transferul</w:t>
      </w:r>
    </w:p>
    <w:p w14:paraId="6C10DD2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Transferul poate avea loc după cum urmează: în interesul serviciului sau la cererea funcționarului </w:t>
      </w:r>
      <w:r w:rsidRPr="002B5001">
        <w:rPr>
          <w:rFonts w:ascii="Times New Roman" w:eastAsia="Times New Roman" w:hAnsi="Times New Roman" w:cs="Times New Roman"/>
          <w:sz w:val="24"/>
          <w:szCs w:val="24"/>
        </w:rPr>
        <w:lastRenderedPageBreak/>
        <w:t>public.</w:t>
      </w:r>
    </w:p>
    <w:p w14:paraId="5E008D9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Transferul se poate face pe o funcție publică vacantă de același nivel, cu respectarea categoriei, clasei și gradului profesional, sau într-o funcție publică vacantă de nivel inferior.</w:t>
      </w:r>
    </w:p>
    <w:p w14:paraId="56458A4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Pentru funcționarii publici de execuție, prin funcție publică de nivel inferior se înțelege orice funcție publică cu grad profesional mai mic decât gradul profesional al funcției deținute sau de clasă de nivel inferior.</w:t>
      </w:r>
    </w:p>
    <w:p w14:paraId="44D712F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Pentru funcționarii publici de conducere, prin funcție publică de nivel inferior se înțelege o funcție de conducere situată ierarhic la un nivel inferior celei deținute, potrivit ierarhizării prevăzute la art. 390 din Codul administrativ, precum și orice funcție publică de execuție.</w:t>
      </w:r>
    </w:p>
    <w:p w14:paraId="09FEB47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Funcţionarul public trebuie să îndeplinească condiţiile prevăzute la art. 465 alin. (1) lit. f), g) şi g²) din O.U.G. nr. 57/2019, pentru ocuparea funcţiei publice în care urmează să fie transferat, conform fişei postului. Instituția la care se transferă verifică condiţiile de realizare a transferului, precum şi modul de îndeplinire a competenţelor specifice prevăzute în fişa postului, conform prevederilor art. 21 alin. (1) - (7) din anexa nr. 8 la O.U.G. nr. 57/2019. </w:t>
      </w:r>
    </w:p>
    <w:p w14:paraId="0B5F12C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(6) Transferul în interesul serviciului se face la solicitarea conducătorului autorității sau instituției publice în care urmează să își desfășoare activitatea funcționarul public, cu acordul scris al acestuia și cu aprobarea Primarului Comunei Ion Creangă (sau a conducătorului autorității de unde se transferă). </w:t>
      </w:r>
    </w:p>
    <w:p w14:paraId="596111D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(7) În cazul transferului în interesul serviciului în altă localitate, funcționarul public transferat are dreptul la o indemnizație egală cu salariul net calculat la nivelul salariului din luna anterioară celei în care se transferă și la un concediu plătit de 5 zile lucrătoare. Plata acestor drepturi se suportă de instituția la care se face transferul, în termen de cel mult 15 zile de la data aprobării. Nu beneficiază de dreptul la indemnizație funcționarii publici care au domiciliul în localitatea în care își are sediul autoritatea la care se transferă.</w:t>
      </w:r>
    </w:p>
    <w:p w14:paraId="7BF58CD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(8) Transferul la cerere se face la solicitarea funcționarului public și cu aprobarea conducătorului instituției publice în care urmează să își desfășoare activitatea. Autoritatea în cadrul căreia s-a aprobat transferul la cerere înștiințează cu celeritate instituția în cadrul căreia își desfășoară activitatea funcționarul public despre aprobarea cererii. În termen de maximum 10 zile lucrătoare de la primirea înștiințării, Primarul are obligația să emită actul administrativ de modificare a raporturilor de serviciu, cu precizarea datei de la care operează transferul. Data nu poate depăși 30 de zile calendaristice de la data emiterii actului administrativ.</w:t>
      </w:r>
    </w:p>
    <w:p w14:paraId="1628EEF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(9) În vederea realizării transferului la cerere, autoritatea publică are obligaţia de a publica pe pagina de internet a acesteia un anunţ care cuprinde fişa postului corespunzătoare funcţiei publice, modalitatea de verificare a îndeplinirii competenţelor specifice, documentele necesare şi perioada de înscriere. Anunţul se publică cu cel puţin 30 de zile calendaristice înainte de data stabilită pentru verificarea competenţelor.</w:t>
      </w:r>
    </w:p>
    <w:p w14:paraId="3B656CD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(10) Autorităţile publice aprobă proceduri interne de verificare a condiţiilor de realizare a transferului şi a competenţelor specifice, pe care le publică pe pagina proprie de internet, conform prevederilor legale din O.U.G. nr. 57/2019.</w:t>
      </w:r>
    </w:p>
    <w:p w14:paraId="3D0DB43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12.4. – Mutarea</w:t>
      </w:r>
    </w:p>
    <w:p w14:paraId="51C7BE0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Mutarea în cadrul autorității sau instituției publice ori în cadrul altei structuri fără personalitate juridică a acesteia poate fi definitivă ori temporară. </w:t>
      </w:r>
    </w:p>
    <w:p w14:paraId="76D306A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Mutarea definitivă poate avea loc pe o funcţie publică vacantă de acelaşi nivel, cu respectarea categoriei, clasei şi gradului profesional al funcţionarului public, sau într-o funcţie publică vacantă de nivel inferior. Funcţionarul public trebuie să îndeplinească condiţiile pentru ocuparea funcţiei publice în care urmează să fie mutat, conform fişei postului. </w:t>
      </w:r>
    </w:p>
    <w:p w14:paraId="18B2761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Prevederile art. 506 alin. (3) și (4) din Codul administrativ se aplică în mod corespunzător.</w:t>
      </w:r>
    </w:p>
    <w:p w14:paraId="1169AA0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Mutarea definitivă poate avea loc:</w:t>
      </w:r>
    </w:p>
    <w:p w14:paraId="1DAC753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din dispoziția Primarului (sau a conducătorului instituției), cu acordul scris al funcționarului public;</w:t>
      </w:r>
    </w:p>
    <w:p w14:paraId="7C19419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la solicitarea justificată a funcționarului public, cu aprobarea Primarului.</w:t>
      </w:r>
    </w:p>
    <w:p w14:paraId="6FF6987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În cazuri temeinic justificate, mutarea definitivă a unui funcţionar public de execuţie se poate dispune de conducătorul autorităţii publice, motivat, cu repartizarea postului corespunzător funcţiei deţinute de funcţionarul public şi cu acordul scris al acestuia, în măsura în care nu este afectată organigrama autorităţii publice.</w:t>
      </w:r>
    </w:p>
    <w:p w14:paraId="62451B2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(6) Dacă mutarea definitivă se dispune în altă localitate, funcţionarul public beneficiază de drepturile prevăzute la art. 506 alin. (7) din Codul administrativ.</w:t>
      </w:r>
    </w:p>
    <w:p w14:paraId="10305B8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(7) Mutarea temporară pe o altă funcţie publică vacantă sau temporar vacantă se dispune motivat, </w:t>
      </w:r>
      <w:r w:rsidRPr="002B5001">
        <w:rPr>
          <w:rFonts w:ascii="Times New Roman" w:eastAsia="Times New Roman" w:hAnsi="Times New Roman" w:cs="Times New Roman"/>
          <w:sz w:val="24"/>
          <w:szCs w:val="24"/>
        </w:rPr>
        <w:lastRenderedPageBreak/>
        <w:t xml:space="preserve">în interesul autorităţii publice, de către Primar, pe o funcţie publică de acelaşi nivel, cu respectarea categoriei, clasei şi gradului profesional, pentru o perioadă de maximum 6 luni într-un an calendaristic. În cursul unui an calendaristic, un funcţionar public poate fi mutat mai mult de 6 luni numai cu acordul său scris. Funcţionarul public trebuie să îndeplinească condiţiile de studii şi de vechime specifice postului. </w:t>
      </w:r>
    </w:p>
    <w:p w14:paraId="2A33024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(8) Mutarea temporară a unui funcţionar public de execuţie se poate dispune de către Primar (conducătorul autorităţii publice), motivat, în interesul autorității publice, cu repartizarea postului corespunzător funcţiei deţinute de funcţionarul public, pentru o perioadă de maximum 6 luni într-un an calendaristic, în măsura în care nu este afectată organigrama autorităţii publice.  </w:t>
      </w:r>
    </w:p>
    <w:p w14:paraId="01EB7A9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(9) În mod excepţional, mutarea temporară sau definitivă poate fi solicitată de funcţionarul public în cazul în care starea sănătăţii, dovedită pe baza unui examen medical de specialitate, nu îi mai permite desfăşurarea activităţii în acel compartiment. Mutarea temporară sau definitivă se face în condiţiile Codului administrativ, dacă funcţionarul public în cauză este apt profesional să îndeplinească atribuţiile care îi revin pe noul post.</w:t>
      </w:r>
    </w:p>
    <w:p w14:paraId="41CBDFE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13. – Suspendarea raporturilor de serviciu. Tipuri de suspendare</w:t>
      </w:r>
    </w:p>
    <w:p w14:paraId="45599F5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Suspendarea raporturilor de serviciu ale funcţionarilor publici poate interveni de drept, la iniţiativa funcţionarului public sau prin acordul părţilor. Suspendarea de drept a raporturilor de serviciu şi suspendarea raporturilor de serviciu la iniţiativa funcţionarului public se constată prin act administrativ, iar suspendarea prin acordul părţilor se aprobă prin act administrativ de către persoana care are competenţa de numire (Primar), la cererea funcţionarului public, cu aplicarea corespunzătoare a dispoziţiilor art. 528 şi art. 531 din O.U.G. nr. 57/2019 privind Codul administrativ, cu modificările și completările ulterioare.  </w:t>
      </w:r>
    </w:p>
    <w:p w14:paraId="1A420E0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Suspendarea raportului de serviciu are ca efecte juridice suspendarea prestării muncii de către funcţionarul public şi a plăţii drepturilor de natură salarială de către autoritatea publică.</w:t>
      </w:r>
    </w:p>
    <w:p w14:paraId="73217C2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Pe perioada suspendării, raporturile de serviciu ale funcţionarilor publici nu pot înceta şi nu pot fi modificate decât din iniţiativa sau cu acordul funcţionarului public în cauză.  </w:t>
      </w:r>
    </w:p>
    <w:p w14:paraId="66A410C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Prin excepţie de la prevederile alin. (3), în cazul în care în perioada de suspendare a raporturilor de serviciu intervine o situaţie de încetare de drept a raporturilor de serviciu, cauza de încetare de drept prevalează.  </w:t>
      </w:r>
    </w:p>
    <w:p w14:paraId="3F244F7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Prin excepţie de la dispoziţiile alin. (3), în cazul în care în perioada suspendării raporturilor de serviciu intervine o situaţie de eliberare din funcţia publică prevăzută la art. 519 alin. (1) lit. a), b) sau d) din Codul administrativ, cauza de eliberare din funcţia publică prevalează.  </w:t>
      </w:r>
    </w:p>
    <w:p w14:paraId="6F09C31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(6) Încetarea suspendării raporturilor de serviciu poate avea loc şi anterior termenului maxim pentru care a fost constatată, respectiv aprobată, la solicitarea funcţionarului public, cu aplicarea corespunzătoare a procedurii prevăzute de actele normative. În această situaţie, funcţionarul public trebuie să înştiinţeze autoritatea publică despre intenţia sa cu cel puţin 30 de zile înainte de data reluării activităţii, în situaţia în care suspendarea s-a efectuat pentru o perioadă de timp mai mare de 60 de zile.  </w:t>
      </w:r>
    </w:p>
    <w:p w14:paraId="648E96B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(7) Reluarea activităţii se dispune prin act administrativ al persoanei care are competenţa legală de numire în funcţia publică (Primar).</w:t>
      </w:r>
    </w:p>
    <w:p w14:paraId="4D397F7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(8) Persoana care are competenţa legală de numire în funcţia publică are obligaţia să asigure, în termen de maximum 3 zile lucrătoare de la expirarea perioadei de suspendare, respectiv în termenul stabilit conform alin. (6), condiţiile necesare reluării activităţii de către funcţionarul public.  </w:t>
      </w:r>
    </w:p>
    <w:p w14:paraId="31DCCC6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(9) Pe perioada suspendării raportului de serviciu, autoritatea publică are obligaţia să rezerve postul aferent funcţiei publice.</w:t>
      </w:r>
    </w:p>
    <w:p w14:paraId="7E9A7E2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13.1. – Suspendarea de drept a raporturilor de serviciu</w:t>
      </w:r>
    </w:p>
    <w:p w14:paraId="07E5BBB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Raportul de serviciu se suspendă de drept atunci când funcţionarul public se află în una dintre următoarele situaţii:  </w:t>
      </w:r>
    </w:p>
    <w:p w14:paraId="135F1B8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este numit într-o funcţie de demnitate publică, pentru perioada respectivă;  </w:t>
      </w:r>
    </w:p>
    <w:p w14:paraId="42B088F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este ales într-o funcţie de demnitate publică, pentru perioada respectivă;  </w:t>
      </w:r>
    </w:p>
    <w:p w14:paraId="0982A9D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c) este desemnat să desfăşoare activităţi în cadrul unor misiuni diplomatice ale României ori în cadrul unor organisme sau instituţii ale Uniunii Europene sau în alte organisme sau instituţii de drept public internaţional, ca reprezentant al autorităţii publice sau al statului român, pentru perioada respectivă;  </w:t>
      </w:r>
    </w:p>
    <w:p w14:paraId="74BB907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d) îndeplineşte serviciul militar la declararea mobilizării şi a stării de război sau la instituirea stării de asediu;  </w:t>
      </w:r>
    </w:p>
    <w:p w14:paraId="5AA16DB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este arestat preventiv, se află în arest la domiciliu, precum şi în cazul în care, faţă de acesta s-a dispus, în condiţiile Legii nr. 135/2010 privind Codul de procedură penală, cu modificările şi </w:t>
      </w:r>
      <w:r w:rsidRPr="002B5001">
        <w:rPr>
          <w:rFonts w:ascii="Times New Roman" w:eastAsia="Times New Roman" w:hAnsi="Times New Roman" w:cs="Times New Roman"/>
          <w:sz w:val="24"/>
          <w:szCs w:val="24"/>
        </w:rPr>
        <w:lastRenderedPageBreak/>
        <w:t xml:space="preserve">completările ulterioare, luarea măsurii controlului judiciar ori a măsurii controlului judiciar pe cauţiune, dacă în sarcina acestuia au fost stabilite obligaţii care împiedică exercitarea raportului de serviciu;  </w:t>
      </w:r>
    </w:p>
    <w:p w14:paraId="7DFAA22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în caz de carantină sau izolare, în condiţiile legii;  </w:t>
      </w:r>
    </w:p>
    <w:p w14:paraId="132C87F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g) concediu de maternitate, în condiţiile legii;  </w:t>
      </w:r>
    </w:p>
    <w:p w14:paraId="2E69E7A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h) este dispărut, iar dispariţia a fost constatată prin hotărâre judecătorească definitivă;  </w:t>
      </w:r>
    </w:p>
    <w:p w14:paraId="2FE7C27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i) concediu pentru incapacitate temporară de mână, pe o perioadă mai mare de o lună, în condiţiile legii;  </w:t>
      </w:r>
    </w:p>
    <w:p w14:paraId="691CF55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j) în caz de forţă majoră;  </w:t>
      </w:r>
    </w:p>
    <w:p w14:paraId="16FC48A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k) în cazul emiterii deciziei medicale asupra capacităţii de muncă în cazul invalidităţii de gradul I sau II, cu excepţia situaţiei prevăzute la art. 517 alin. (1) lit. e) din Codul administrativ;  </w:t>
      </w:r>
    </w:p>
    <w:p w14:paraId="677CA7F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l) în cazul în care s-a dispus trimiterea în judecată pentru săvârşirea unei infracţiuni dintre cele prevăzute la art. 465 lit. h) din O.U.G. nr. 57/2019 privind Codul administrativ, cu modificările şi completările ulterioare;</w:t>
      </w:r>
    </w:p>
    <w:p w14:paraId="344421B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m) în alte cazuri expres prevăzute de lege.</w:t>
      </w:r>
    </w:p>
    <w:p w14:paraId="34CD6C4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În vederea emiterii actului administrativ de reluare a activităţii, cu 15 zile înainte de data încetării motivului de suspendare de drept, dar nu mai târziu de data luării la cunoştinţă de motivul încetării suspendării, funcţionarul public informează în scris persoana care are competenţa legală de numire în funcţia publică despre acest fapt.  </w:t>
      </w:r>
    </w:p>
    <w:p w14:paraId="47BFA5A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Perioada în care funcţionarul public de execuţie a avut raporturile de serviciu suspendate potrivit alin. (1) lit. c) constituie vechime în gradul profesional al funcţiei publice de execuţie pe care funcţionarul public o deţine.  </w:t>
      </w:r>
    </w:p>
    <w:p w14:paraId="1E41D00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13.2. – Suspendarea raportului de serviciu la inițiativa funcționarului public</w:t>
      </w:r>
    </w:p>
    <w:p w14:paraId="5DD7764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Raportul de serviciu se suspendă la iniţiativa funcţionarului public în următoarele situaţii:</w:t>
      </w:r>
    </w:p>
    <w:p w14:paraId="2DE0C5A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concediu pentru creşterea copilului în vârstă de până la 2 ani sau, în cazul copilului cu handicap, până la împlinirea vârstei de 3 ani, in condiţiile legii;</w:t>
      </w:r>
    </w:p>
    <w:p w14:paraId="230A6A7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concediu pentru îngrijirea copilului bolnav până la 7 ani sau, în cazul copilului cu handicap, pentru afecţiuni intercurente, până la împlinirea vârstei de 18 ani, în condiţiile legii;</w:t>
      </w:r>
    </w:p>
    <w:p w14:paraId="61A1FFF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concediul de acomodare, care include şi perioada încredinţării copilului în vederea adopţiei, în condițiile legii;</w:t>
      </w:r>
    </w:p>
    <w:p w14:paraId="1EE55FD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concediu paternal, în condițiile legii;</w:t>
      </w:r>
    </w:p>
    <w:p w14:paraId="609A0B3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este încadrat la cabinetul unui demnitar;  </w:t>
      </w:r>
    </w:p>
    <w:p w14:paraId="10AD874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desfăşoară activitate sindicală pentru care este prevăzută suspendarea în condiţiile legii;  </w:t>
      </w:r>
    </w:p>
    <w:p w14:paraId="6C2BE5D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efectuează tratament medical în străinătate, dacă funcţionarul public nu se află în concediu medical pentru incapacitate temporară de muncă, precum şi pentru însoţirea soţului sau, după caz, a soţiei ori a unei rude până la gradul I inclusiv, în condiţiile legii;</w:t>
      </w:r>
    </w:p>
    <w:p w14:paraId="6B1D5FA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h) pentru participare la campania electorală, pe durata campaniei electorale şi până în ziua ulterioară alegerilor;</w:t>
      </w:r>
    </w:p>
    <w:p w14:paraId="60EAFE3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i) pentru participarea la grevă, în condiţiile legii</w:t>
      </w:r>
    </w:p>
    <w:p w14:paraId="3226F2D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j) desfăşurarea unei activităţi în cadrul unor organisme sau instituţii internaţionale pe perioadă determinată, în alte situaţii decât cele prevăzute la art. 513 alin. (1) lit. c) din Codul administrativ;</w:t>
      </w:r>
    </w:p>
    <w:p w14:paraId="1B3E4BA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k) la încheierea unui contract în condiţiile prevăzute la art. 122 din Legea nr. 272/2004 privind protecţia şi promovarea drepturilor copilului, republicată, cu modificările şi completările ulterioare, respectiv la art. 39 şi 45 din Legea nr. 448/2006 privind protecţia şi promovarea drepturilor persoanelor cu handicap, republicată, cu modificările şi completările ulterioare, în calitate de asistent maternal, asistent personal al persoanei cu handicap grav sau asistent personal profesionist.</w:t>
      </w:r>
    </w:p>
    <w:p w14:paraId="3FE894E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Pentru situaţiile prevăzute la alin. (1) lit. a), c) şi k), funcţionarul public este obligat să informeze autoritatea publică cu cel puţin 15 zile lucrătoare înainte de incidenţa acestora. Pentru situaţiile prevăzute la alin. (1) lit. d), e), g), h) şi j), funcţionarul public este obligat să informeze autoritatea publică cu cel puţin 5 zile lucrătoare înainte de incidenţa acestora. Pentru situaţiile prevăzute la alin. (1) lit. b), f) şi i), informarea se înaintează autorităţii publice la data luării la cunoştinţă de către funcţionarul public de incidenţa motivului de suspendare, respectiv în termenul prevăzut la art. 415 alin. (3) din O.U.G. nr. 57/2019. În toate cazurile, funcţionarul public are obligaţia de a prezenta documentele doveditoare ale situaţiilor care conduc la suspendarea raporturilor de serviciu.</w:t>
      </w:r>
    </w:p>
    <w:p w14:paraId="58A4BF2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În vederea emiterii actului administrativ de reluare a activităţii, cu 15 zile înainte de data încetării motivului de suspendare la iniţiativa funcţionarului public, dar nu mai târziu de data luării la cunoştinţă de motivul încetării suspendării, funcţionarul public informează în scris persoana care are competenţa legală de numire în funcţia publică despre acest fapt.</w:t>
      </w:r>
    </w:p>
    <w:p w14:paraId="43460A3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(4) Perioada în care funcţionarul public de execuţie a avut raporturile de serviciu suspendate potrivit alin. (1) lit. a) - d) şi j) constituie vechime în gradul profesional al funcţiei publice de execuţie pe care funcţionarul public o deţine.</w:t>
      </w:r>
    </w:p>
    <w:p w14:paraId="7102D20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13.3. – Suspendarea raportului de serviciu prin acordul părților</w:t>
      </w:r>
    </w:p>
    <w:p w14:paraId="143FF53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Raportul de serviciu se poate suspenda la cererea motivată a funcţionarului public, pentru un interes personal, în alte cazuri decât cele prevăzute la art. 514 alin. (1) din Codul administrativ, pe o durată cumulată de cel mult 2 ani în perioada exercitării funcţiei publice pe care o deţine. Durata suspendării se stabileşte prin acordul părţilor şi nu poate fi mai mică de 30 de zile.</w:t>
      </w:r>
    </w:p>
    <w:p w14:paraId="74AE178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Prin excepţie de la prevederile alin. (1), pentru îngrijirea copilului cu handicap, raportul de serviciu se poate suspenda la cererea motivată a funcţionarului public pentru o perioadă cumulată mai mare decât cea prevăzută la alin. (1), cu acordul Primarului.</w:t>
      </w:r>
    </w:p>
    <w:p w14:paraId="55C8FE1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În vederea suspendării raporturilor de serviciu potrivit prevederilor alin. (1) şi (2), funcţionarul public depune o cerere motivată adresată Primarului. Cererea se depune cu cel puţin 15 zile lucrătoare înainte de data de la care se solicită suspendarea raporturilor de serviciu prin acordul părţilor.</w:t>
      </w:r>
    </w:p>
    <w:p w14:paraId="1AC7A73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Persoana care are competenţa de numire în funcţia publică (Primarul) îşi exprimă sau nu acordul cu privire la suspendarea raporturilor de serviciu la cererea funcţionarului public în termen de maximum 10 zile lucrătoare de la data depunerii cererii prevăzute la alin. (3).</w:t>
      </w:r>
    </w:p>
    <w:p w14:paraId="7866EF6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În vederea emiterii actului administrativ de reluare a activităţii, cu 15 zile înainte de data încetării motivului de suspendare prin acordul părţilor, dar nu mai târziu de data luării la cunoştinţă de motivul încetării suspendării, funcţionarul public informează în scris persoana care are competenţa legală de numire în funcţia publică despre acest fapt.</w:t>
      </w:r>
    </w:p>
    <w:p w14:paraId="1FFB170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14. – Încetarea raporturilor de serviciu</w:t>
      </w:r>
    </w:p>
    <w:p w14:paraId="7EAEAAC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Încetarea raporturilor de serviciu ale funcţionarilor publici se face prin act administrativ al persoanei care are competenţa legală de numire în funcţia publică (Dispoziție de Primar), cu aplicarea corespunzătoare a dispoziţiilor art. 528 şi art. 533 din O.U.G. nr. 57/2019 și are loc în următoarele condiţii:</w:t>
      </w:r>
    </w:p>
    <w:p w14:paraId="0DDA623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de drept;</w:t>
      </w:r>
    </w:p>
    <w:p w14:paraId="0DF6D49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prin acordul părţilor, consemnat în scris;</w:t>
      </w:r>
    </w:p>
    <w:p w14:paraId="51465AF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prin eliberare din funcţia publică;</w:t>
      </w:r>
    </w:p>
    <w:p w14:paraId="131C220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prin destituire din funcţia publică;</w:t>
      </w:r>
    </w:p>
    <w:p w14:paraId="395222C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prin demisie.</w:t>
      </w:r>
    </w:p>
    <w:p w14:paraId="1F0D545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14.1. – Încetarea de drept a raportului de serviciu</w:t>
      </w:r>
    </w:p>
    <w:p w14:paraId="5D6A110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Raportul de serviciu existent încetează de drept:</w:t>
      </w:r>
    </w:p>
    <w:p w14:paraId="491B4D6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la data decesului funcţionarului public;</w:t>
      </w:r>
    </w:p>
    <w:p w14:paraId="3775FDF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la data rămânerii definitive a hotărârii judecătoreşti de declarare a morţii funcţionarului public;</w:t>
      </w:r>
    </w:p>
    <w:p w14:paraId="449C4BB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dacă funcţionarul public nu mai îndeplineşte una dintre condiţiile prevăzute la art. 465 alin. (1) lit. a) şi d) din Codul administrativ;</w:t>
      </w:r>
    </w:p>
    <w:p w14:paraId="3B1074C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la data îndeplinirii cumulative a condiţiilor de vârstă standard şi a stagiului minim de cotizare pentru pensionare, dacă persoana care are competenţa de numire în funcţia publică nu dispune aplicarea prevederilor alin. (2);</w:t>
      </w:r>
    </w:p>
    <w:p w14:paraId="015DE2D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la data emiterii deciziei medicale asupra capacităţii de muncă în cazul invalidităţii de gradul I sau II, în situaţia în care funcţionarului public îi este afectată ireversibil capacitatea de muncă;</w:t>
      </w:r>
    </w:p>
    <w:p w14:paraId="09D35FE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ca urmare a constatării nulităţii absolute a actului administrativ de numire în funcţia publică, de la data la care nulitatea a fost constatată prin hotărâre judecătorească definitivă;</w:t>
      </w:r>
    </w:p>
    <w:p w14:paraId="0D1374B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când prin hotărâre judecătorească definitivă s-a dispus condamnarea pentru o faptă prevăzută la art. 465 alin. (1) lit. h) din Codul administrativ ori s-a dispus aplicarea unei pedepse privative de libertate, la data rămânerii definitive a hotărârii de condamnare, indiferent de modalitatea de individualizare a executării pedepsei;</w:t>
      </w:r>
    </w:p>
    <w:p w14:paraId="3E726F1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h) ca urmare a interzicerii exercitării dreptului de a ocupa o funcţie publică sau de a ocupa funcţia, de a exercita profesia sau meseria ori de a desfăşura activitatea de care s-a folosit pentru săvârşirea faptei, ca pedepse complementare, sau ca urmare a interzicerii ocupării unei funcţii sau a exercitării unei profesii, ca măsură de siguranţă, de la data rămânerii definitive a hotărârii judecătoreşti prin care s-a dispus interdicţia;</w:t>
      </w:r>
    </w:p>
    <w:p w14:paraId="471D4B5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i) ca urmare a constatării faptului ca funcţia publică a fost ocupată cu nerespectarea dispoziţiilor legale de către o persoană care executa la data numirii o pedeapsă complementară de interzicere a exerciţiului dreptului de a ocupa o funcţie care implică exerciţiul autorităţii de stat;</w:t>
      </w:r>
    </w:p>
    <w:p w14:paraId="49E039B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j) ca urmare a constatării faptului că funcţia publică a fost ocupată cu nerespectarea dispoziţiilor </w:t>
      </w:r>
      <w:r w:rsidRPr="002B5001">
        <w:rPr>
          <w:rFonts w:ascii="Times New Roman" w:eastAsia="Times New Roman" w:hAnsi="Times New Roman" w:cs="Times New Roman"/>
          <w:sz w:val="24"/>
          <w:szCs w:val="24"/>
        </w:rPr>
        <w:lastRenderedPageBreak/>
        <w:t>legale de către o persoană care a fost lucrător sau colaborator al Securităţii, pe baza hotărârii judecătoreşti definitive;</w:t>
      </w:r>
    </w:p>
    <w:p w14:paraId="3A1438D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k) la data expirării termenului în care a fost ocupată pe perioadă determinată funcţia publică, cu excepţia aplicării prevederilor art. 376 alin. (2) din Codul administrativ;</w:t>
      </w:r>
    </w:p>
    <w:p w14:paraId="34D6666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l) în alte cazuri prevăzute expres de lege.</w:t>
      </w:r>
    </w:p>
    <w:p w14:paraId="202266E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În mod excepţional, pe baza unei cereri formulate cu 2 luni înainte de data îndeplinirii cumulative a condiţiilor de vârstă standard şi a stagiului minim de cotizare pentru pensionare şi cu aprobarea Primarului, funcţionarul public poate fi menţinut în funcţia publică deţinută maximum 3 ani peste vârsta standard de pensionare, cu posibilitatea prelungirii anuale a raportului de serviciu. Pe perioada în care este dispusă menţinerea în activitate pot fi aplicate dispoziţiile art. 378 din Codul administrativ.</w:t>
      </w:r>
    </w:p>
    <w:p w14:paraId="62D1EF8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Constatarea cazului de încetare de drept a raportului de serviciu se face în termen de 5 zile lucrătoare de la intervenirea lui, prin act administrativ (Dispoziție) al persoanei care are competenţa legală de numire în funcţia publică (Primar).</w:t>
      </w:r>
    </w:p>
    <w:p w14:paraId="2ADED873"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p>
    <w:p w14:paraId="4222756A"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CAPITOLUL III. REGULI PRIVIND PROTECŢIA, IGIENA ŞI SECURITATEA ÎN MUNCĂ ÎN CADRUL INSTITUȚIEI</w:t>
      </w:r>
    </w:p>
    <w:p w14:paraId="3EFF41D8"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15. </w:t>
      </w:r>
      <w:r w:rsidRPr="002B5001">
        <w:rPr>
          <w:rFonts w:ascii="Times New Roman" w:eastAsia="Times New Roman" w:hAnsi="Times New Roman" w:cs="Times New Roman"/>
          <w:sz w:val="24"/>
          <w:szCs w:val="24"/>
        </w:rPr>
        <w:t xml:space="preserve">(1) Primăria comunei Ion Creangă are obligaţia să ia toate măsurile necesare pentru protejarea vieţii şi sănătăţii salariaţilor.  </w:t>
      </w:r>
    </w:p>
    <w:p w14:paraId="618DC93E"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Angajatorul are obligaţia să asigure securitatea şi sănătatea salariaţilor în toate aspectele legate de muncă.  </w:t>
      </w:r>
    </w:p>
    <w:p w14:paraId="176E3E32"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În cadrul propriilor responsabilităţi, angajatorul va lua măsurile necesare pentru protejarea securităţii şi sănătăţii salariaţilor, inclusiv pentru activităţile de prevenire a riscurilor profesionale, de informare şi pregătire, precum şi pentru punerea în aplicare a organizării protecţiei muncii şi mijloacelor necesare acesteia, cu respectarea următoarelor principii generale de prevenire:  a) evitarea riscurilor;  b) evaluarea riscurilor care nu pot fi evitate;  c) combaterea riscurilor la sursă;  d) adaptarea muncii la om, în special în ceea ce priveşte proiectarea locurilor de muncă, alegerea echipamentelor şi a metodelor de muncă şi de producţie, în vederea atenuării, cu precădere, a muncii monotone şi a muncii repetitive, precum şi a reducerii efectelor acestora asupra sănătăţii;  e) luarea în considerare a evoluţiei tehnicii;  f) înlocuirea a ceea ce este periculos cu ceea ce nu este periculos sau cu ceea ce este mai puţin periculos;  g) planificarea prevenirii;  h) adoptarea măsurilor de protecţie colectivă cu prioritate faţă de măsurile de protecţie individuală;  i) aducerea la cunoştinţa salariaţilor a instrucţiunilor corespunzătoare.  </w:t>
      </w:r>
    </w:p>
    <w:p w14:paraId="7B54C280"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16. </w:t>
      </w:r>
      <w:r w:rsidRPr="002B5001">
        <w:rPr>
          <w:rFonts w:ascii="Times New Roman" w:eastAsia="Times New Roman" w:hAnsi="Times New Roman" w:cs="Times New Roman"/>
          <w:sz w:val="24"/>
          <w:szCs w:val="24"/>
        </w:rPr>
        <w:t xml:space="preserve">(1) Angajatorul are obligaţia să asigure salariaţii pentru riscul de accidente de muncă şi boli profesionale, în condiţiile legii.  </w:t>
      </w:r>
    </w:p>
    <w:p w14:paraId="7DB6AD7F"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Angajatorul va organiza instruirea periodică a angajaţilor săi în domeniul securităţii şi sănătăţii în muncă.  </w:t>
      </w:r>
    </w:p>
    <w:p w14:paraId="642ACADC"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Modalităţile de instruire se stabilesc de comun acord cu reprezentanţii salariaților / reprezentanții grupului sindical la nivel de unitate.  </w:t>
      </w:r>
    </w:p>
    <w:p w14:paraId="58B53F26"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Instruirea în domeniul securităţii şi sănătăţii în muncă este obligatorie în următoarele situaţii:  a) în cazul noilor angajaţi;  b) în cazul salariaţilor care îşi schimbă locul de muncă sau felul muncii;  c) în cazul salariaţilor care îşi reiau activitatea după o întrerupere mai mare de 6 luni;  d) în situaţia în care intervin modificări ale legislaţiei în domeniu.  </w:t>
      </w:r>
    </w:p>
    <w:p w14:paraId="3C447DDB"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Locurile de muncă trebuie să fie organizate astfel încât să garanteze securitatea şi sănătatea salariaţilor. </w:t>
      </w:r>
    </w:p>
    <w:p w14:paraId="2A9D075D"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 Art. 17. </w:t>
      </w:r>
      <w:r w:rsidRPr="002B5001">
        <w:rPr>
          <w:rFonts w:ascii="Times New Roman" w:eastAsia="Times New Roman" w:hAnsi="Times New Roman" w:cs="Times New Roman"/>
          <w:sz w:val="24"/>
          <w:szCs w:val="24"/>
        </w:rPr>
        <w:t xml:space="preserve">(1) Procedurile documentate privind „Pregătirea şi instruirea personalului în domeniul securităţii şi sănătăţii în muncă”, precum şi cele privind „Evaluarea riscurilor de securitate şi sănătate în muncă” nu constituie anexe fizice la prezentul regulament, ci se pot consulta în cadrul structurii de proceduri documentate existente la nivelul instituţiei, fiind corelate direct cu Planul de Prevenire şi Protecţie (PPP) aprobat la nivelul Primăriei comunei Ion Creangă.  </w:t>
      </w:r>
    </w:p>
    <w:p w14:paraId="6530353A"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Toţi salariaţii instituţiei (funcţionari publici şi personal contractual) au obligaţia de a cunoaşte, respecta şi aplica procedurile menţionate la alin. (1), instruirea acestora realizându-se periodic în conformitate cu legislaţia specifică privind securitatea şi sănătatea în muncă (Legea nr. 319/2006, cu modificările și completările ulterioare).  </w:t>
      </w:r>
    </w:p>
    <w:p w14:paraId="0576E5FD"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18. </w:t>
      </w:r>
      <w:r w:rsidRPr="002B5001">
        <w:rPr>
          <w:rFonts w:ascii="Times New Roman" w:eastAsia="Times New Roman" w:hAnsi="Times New Roman" w:cs="Times New Roman"/>
          <w:sz w:val="24"/>
          <w:szCs w:val="24"/>
        </w:rPr>
        <w:t>Angajatorul are obligaţia să asigure accesul salariaţilor la serviciul medical de medicină a muncii, organizat cu respectarea dispoziţiilor legale în vigoare.</w:t>
      </w:r>
      <w:r w:rsidRPr="002B5001">
        <w:rPr>
          <w:rFonts w:ascii="Times New Roman" w:eastAsia="Times New Roman" w:hAnsi="Times New Roman" w:cs="Times New Roman"/>
          <w:b/>
          <w:bCs/>
          <w:sz w:val="24"/>
          <w:szCs w:val="24"/>
        </w:rPr>
        <w:t xml:space="preserve">  </w:t>
      </w:r>
    </w:p>
    <w:p w14:paraId="3D61CE50"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p>
    <w:p w14:paraId="6C349DC3" w14:textId="77777777" w:rsidR="002B5001" w:rsidRPr="002B5001" w:rsidRDefault="002B5001" w:rsidP="002B5001">
      <w:pPr>
        <w:spacing w:after="0" w:line="240" w:lineRule="auto"/>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lastRenderedPageBreak/>
        <w:t>CAPITOLUL IV. REGULI PRIVIND RESPECTAREA PRINCIPIULUI NEDISCRIMINĂRII ŞI AL ÎNLĂTURĂRII ORICĂREI FORME DE ÎNCĂLCARE A DEMNITĂŢII</w:t>
      </w:r>
    </w:p>
    <w:p w14:paraId="399545B7"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19. </w:t>
      </w:r>
      <w:r w:rsidRPr="002B5001">
        <w:rPr>
          <w:rFonts w:ascii="Times New Roman" w:eastAsia="Times New Roman" w:hAnsi="Times New Roman" w:cs="Times New Roman"/>
          <w:sz w:val="24"/>
          <w:szCs w:val="24"/>
        </w:rPr>
        <w:t>În cadrul instituţiei se respectă prevederile legislaţiei în vigoare cu privire la egalitatea de şanse şi de tratament între femei şi bărbaţi în domeniul muncii, egalitatea de şanse şi nediscriminarea. Se interzice orice deosebire, excludere, restricţie sau preferinţă în raport cu personalul instituţiei (funcţionari publici şi personal contractual), bazată pe criterii de: rasă, naţionalitate, etnie, limbă, religie, categorie socială, convingeri, gen, orientare sexuală, vârstă, handicap, boală cronică necontagioasă, boală infectocontagioasă, apartenenţă la o categorie defavorizată, opţiune politică, apartenenţă ori activitate sindicală, precum şi orice alt criteriu care are ca scop sau efect restrângerea, înlăturarea recunoaşterii, folosinţei sau exercitării, în condiţii de egalitate, a drepturilor omului şi a libertăţilor fundamentale sau a drepturilor recunoscute de lege, în domeniul muncii.</w:t>
      </w:r>
      <w:r w:rsidRPr="002B5001">
        <w:rPr>
          <w:rFonts w:ascii="Times New Roman" w:eastAsia="Times New Roman" w:hAnsi="Times New Roman" w:cs="Times New Roman"/>
          <w:b/>
          <w:bCs/>
          <w:sz w:val="24"/>
          <w:szCs w:val="24"/>
        </w:rPr>
        <w:t xml:space="preserve">  </w:t>
      </w:r>
    </w:p>
    <w:p w14:paraId="2EA04B55"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20. </w:t>
      </w:r>
      <w:r w:rsidRPr="002B5001">
        <w:rPr>
          <w:rFonts w:ascii="Times New Roman" w:eastAsia="Times New Roman" w:hAnsi="Times New Roman" w:cs="Times New Roman"/>
          <w:sz w:val="24"/>
          <w:szCs w:val="24"/>
        </w:rPr>
        <w:t xml:space="preserve">(1) În cadrul Primăriei comunei Ion Creangă este desemnată, prin act administrativ al Primarului, persoana responsabilă / comisia de primire, înregistrare, analiză şi soluţionare a sesizărilor privind faptele de discriminare, hărţuire morală sau hărţuire pe criteriul de sex la locul de muncă, în conformitate cu prevederile H.G. nr. 970/2023.  </w:t>
      </w:r>
    </w:p>
    <w:p w14:paraId="5676CB27"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Instituţia asigură respectarea principiului egalităţii de şanse şi de tratament între femei şi bărbaţi, precum şi prevenirea şi combaterea oricărei forme de discriminare, hărţuire sau comportament care aduce atingere demnităţii persoanei la locul de muncă.  </w:t>
      </w:r>
    </w:p>
    <w:p w14:paraId="265C77C1"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În aplicarea principiului nediscriminării şi al egalităţii de şanse, instituţia urmăreşte:  a) promovarea unui mediu de lucru bazat pe respect reciproc, egalitate de tratament şi demnitate în muncă; </w:t>
      </w:r>
    </w:p>
    <w:p w14:paraId="446ADFC2"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prevenirea</w:t>
      </w:r>
      <w:r w:rsidRPr="002B5001">
        <w:rPr>
          <w:rFonts w:ascii="Times New Roman" w:eastAsia="Times New Roman" w:hAnsi="Times New Roman" w:cs="Times New Roman"/>
          <w:color w:val="FF0000"/>
          <w:sz w:val="24"/>
          <w:szCs w:val="24"/>
        </w:rPr>
        <w:t xml:space="preserve"> </w:t>
      </w:r>
      <w:r w:rsidRPr="002B5001">
        <w:rPr>
          <w:rFonts w:ascii="Times New Roman" w:eastAsia="Times New Roman" w:hAnsi="Times New Roman" w:cs="Times New Roman"/>
          <w:sz w:val="24"/>
          <w:szCs w:val="24"/>
        </w:rPr>
        <w:t xml:space="preserve">şi combaterea discriminării directe şi indirecte, precum şi a hărţuirii morale sau sexuale la locul de muncă; </w:t>
      </w:r>
    </w:p>
    <w:p w14:paraId="5316FB9A"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c) asigurarea accesului egal şi nediscriminatoriu la recrutare, ocuparea funcţiilor publice şi a posturilor contractuale, promovare, formare profesională şi dezvoltarea carierei;  </w:t>
      </w:r>
    </w:p>
    <w:p w14:paraId="33BF32E4"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d) aplicarea principiului egalităţii de remunerare pentru muncă de valoare egală, în condiţiile legii;  e) asigurarea unor condiţii de muncă ce respectă normele privind sănătatea şi securitatea în muncă;  f) respectarea drepturilor angajaţilor privind concediile şi măsurile de conciliere a vieţii profesionale cu viaţa de familie, în conformitate cu legislaţia în vigoare;  </w:t>
      </w:r>
    </w:p>
    <w:p w14:paraId="4910168A"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g) asigurarea unui mecanism confidenţial şi securizat de depunere şi soluţionare a sesizărilor privind discriminarea şi hărţuirea la locul de muncă, garantând protecţia identităţii victimei şi a martorilor.  </w:t>
      </w:r>
    </w:p>
    <w:p w14:paraId="093D9171"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Orice angajat care consideră că a fost supus unui tratament discriminatoriu sau unei forme de hărţuire poate sesiza persoana/comisia desemnată, fără teama unor represalii sau măsuri de victimizare, în condiţiile prevăzute de Metodologia-cadru aprobată prin H.G. nr. 970/2023 şi de procedurile interne aplicabile.  </w:t>
      </w:r>
    </w:p>
    <w:p w14:paraId="1A013F58"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Orice tratament mai puţin favorabil aplicat unui angajat ca urmare a exercitării drepturilor prevăzute de legislaţia muncii, de Codul administrativ (Statutul funcţionarilor publici) şi de legislaţia privind egalitatea de şanse constituie discriminare şi este strict interzis.  </w:t>
      </w:r>
    </w:p>
    <w:p w14:paraId="3CE7DBA6"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21.  </w:t>
      </w:r>
      <w:r w:rsidRPr="002B5001">
        <w:rPr>
          <w:rFonts w:ascii="Times New Roman" w:eastAsia="Times New Roman" w:hAnsi="Times New Roman" w:cs="Times New Roman"/>
          <w:sz w:val="24"/>
          <w:szCs w:val="24"/>
        </w:rPr>
        <w:t xml:space="preserve">(1) În cadrul relaţiilor de muncă/de serviciu funcţionează principiul egalităţii de tratament faţă de toţi salariaţii.  </w:t>
      </w:r>
    </w:p>
    <w:p w14:paraId="25E2507D"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Orice discriminare directă sau indirectă faţă de un salariat, discriminare prin asociere, hărţuire sau faptă de victimizare, bazată pe criteriul de rasă, cetăţenie, etnie, culoare, limbă, religie, origine socială, trăsături genetice, sex, orientare sexuală, vârstă, handicap, boală cronică necontagioasă, infectare cu HIV, opţiune politică, situaţie sau responsabilitate familială, apartenenţă ori activitate sindicală, apartenenţă la o categorie defavorizată, este interzisă.  </w:t>
      </w:r>
    </w:p>
    <w:p w14:paraId="76369570"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22.</w:t>
      </w:r>
      <w:r w:rsidRPr="002B5001">
        <w:rPr>
          <w:rFonts w:ascii="Times New Roman" w:eastAsia="Times New Roman" w:hAnsi="Times New Roman" w:cs="Times New Roman"/>
          <w:sz w:val="24"/>
          <w:szCs w:val="24"/>
        </w:rPr>
        <w:t xml:space="preserve"> (1) Orice persoană care prestează muncă în cadrul instituţiei beneficiază de condiţii de muncă adecvate activităţii desfăşurate, de protecţie socială, de securitate şi sănătate în muncă, precum şi de respectarea demnităţii şi a conştiinţei sale, fără nicio discriminare.  </w:t>
      </w:r>
    </w:p>
    <w:p w14:paraId="270FD536"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Tuturor angajaţilor le sunt recunoscute dreptul la negocieri colective (în condiţiile legii), dreptul la protecţia datelor cu caracter personal, precum şi dreptul la protecţie împotriva eliberărilor din funcţie sau concedierilor nelegale. </w:t>
      </w:r>
    </w:p>
    <w:p w14:paraId="25734545"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 (3) Pentru muncă egală sau de valoare egală este interzisă orice discriminare bazată pe criteriul de sex cu privire la toate elementele şi condiţiile de remunerare.  </w:t>
      </w:r>
    </w:p>
    <w:p w14:paraId="52353AF0"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În cazul în care angajaţii, reprezentanţii acestora sau membrii de sindicat înaintează o plângere sau iniţiază proceduri în scopul asigurării respectării drepturilor prevăzute de lege, aceştia </w:t>
      </w:r>
      <w:r w:rsidRPr="002B5001">
        <w:rPr>
          <w:rFonts w:ascii="Times New Roman" w:eastAsia="Times New Roman" w:hAnsi="Times New Roman" w:cs="Times New Roman"/>
          <w:sz w:val="24"/>
          <w:szCs w:val="24"/>
        </w:rPr>
        <w:lastRenderedPageBreak/>
        <w:t xml:space="preserve">beneficiază de protecţie împotriva oricărui tratament advers (victimizare) din partea conducerii instituţiei.  </w:t>
      </w:r>
    </w:p>
    <w:p w14:paraId="5F22DEFB"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Angajatul care se consideră victima unui tratament advers în sensul alin. (4) se poate adresa instanţei de judecată competente cu o cerere pentru acordarea de despăgubiri şi restabilirea situaţiei anterioare sau anularea situaţiei create ca urmare a tratamentului advers.  </w:t>
      </w:r>
    </w:p>
    <w:p w14:paraId="57D11C33"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23. </w:t>
      </w:r>
      <w:r w:rsidRPr="002B5001">
        <w:rPr>
          <w:rFonts w:ascii="Times New Roman" w:eastAsia="Times New Roman" w:hAnsi="Times New Roman" w:cs="Times New Roman"/>
          <w:sz w:val="24"/>
          <w:szCs w:val="24"/>
        </w:rPr>
        <w:t xml:space="preserve">(1) Este interzisă discriminarea prin utilizarea de către instituţie a unor practici care dezavantajează persoanele de un anumit sex, în legătură cu relaţiile de muncă sau de serviciu.  (2) Toţi angajaţii au obligaţia să respecte regulile de conduită profesională şi răspund disciplinar, patrimonial, contravenţional sau penal, în condiţiile legii, pentru încălcarea acestora.  </w:t>
      </w:r>
    </w:p>
    <w:p w14:paraId="0C33A247"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Conducerea instituţiei nu permite şi nu va tolera hărţuirea sexuală sau hărţuirea morală la locul de muncă, încurajează raportarea tuturor cazurilor şi garantează că angajaţii care încalcă demnitatea personală a altor colegi, prin acte confirmate de hărţuire, vor fi sancţionaţi disciplinar cu fermitate, mergând până la desfacerea contractului individual de muncă sau eliberarea din funcţia publică / destituire.  </w:t>
      </w:r>
    </w:p>
    <w:p w14:paraId="33E537CA"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Angajaţii au obligaţia să contribuie activ la promovarea unui climat normal de muncă, cu respectarea prevederilor legii, a codurilor de conduită şi a prezentului regulament.  </w:t>
      </w:r>
    </w:p>
    <w:p w14:paraId="7B9A0A7C"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24. </w:t>
      </w:r>
      <w:r w:rsidRPr="002B5001">
        <w:rPr>
          <w:rFonts w:ascii="Times New Roman" w:eastAsia="Times New Roman" w:hAnsi="Times New Roman" w:cs="Times New Roman"/>
          <w:sz w:val="24"/>
          <w:szCs w:val="24"/>
        </w:rPr>
        <w:t xml:space="preserve">Pentru prevenirea şi eliminarea oricăror comportamente definite drept discriminare sau hărţuire la nivelul Primăriei comunei Ion Creangă, se aplică următoarele măsuri permanente:  </w:t>
      </w:r>
    </w:p>
    <w:p w14:paraId="5F912989"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se interzice utilizarea oricăror practici administrative sau de management care dezavantajează persoanele în funcţie de sex, orientare sexuală, vârstă ori alte criterii discriminatorii;  </w:t>
      </w:r>
    </w:p>
    <w:p w14:paraId="5EF35B96"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hărţuirea sexuală şi hărţuirea morală la locul de muncă sunt calificate drept abateri disciplinare grave;  </w:t>
      </w:r>
    </w:p>
    <w:p w14:paraId="390D7C22"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c) se instituie obligativitatea participării personalului la sesiuni de informare/instruire privind prevenirea hărţuirii şi discriminării;  </w:t>
      </w:r>
    </w:p>
    <w:p w14:paraId="555FFABE"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d) raportarea cazurilor de hărţuire se realizează conform Ghidului privind circuitul sesizărilor şi Modelului de plângere pentru hărţuire, elaborate în baza H.G. nr. 970/2023; Ghidul şi procedura de sistem completă (PS) au fost aduse la cunoştinţa personalului sub semnătură, iar în format integral se află la dispoziţia angajaţilor la Compartimentul Resurse Umane şi sunt publicate pe site-ul oficial al Primăriei comunei Ion Creangă;</w:t>
      </w:r>
    </w:p>
    <w:p w14:paraId="5E23356C"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se vor afişa în locuri vizibile (fizic şi pe pagina de intranet/internet a instituţiei) drepturile şi obligaţiile angajaţilor în ceea ce priveşte egalitatea de şanse şi de tratament;  </w:t>
      </w:r>
    </w:p>
    <w:p w14:paraId="07C54761"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angajatorul va informa imediat, dar nu mai târziu de termenele prevăzute de lege, autorităţile publice abilitate cu aplicarea şi controlul respectării legislaţiei privind egalitatea de şanse, astfel:  </w:t>
      </w:r>
    </w:p>
    <w:p w14:paraId="3650113B"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f.1) Inspecţia Muncii (Inspectoratul Teritorial de Muncă), în cazul încălcării dispoziţiilor privind egalitatea de şanse în domeniul muncii prevăzute de Legea nr. 202/2002;  </w:t>
      </w:r>
    </w:p>
    <w:p w14:paraId="38B1D8BB"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f.2) Consiliul Naţional pentru Combaterea Discriminării (CNCD), pentru faptele ce intră în sfera sa de competenţă conform O.U.G. nr. 137/2000 şi Legii nr. 202/2002.  </w:t>
      </w:r>
    </w:p>
    <w:p w14:paraId="19D43EAD"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p>
    <w:p w14:paraId="7E7523EC"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CAPITOLUL V. MĂSURI DE PROTECŢIE SOCIALĂ REGLEMENTATE DE O.U.G. Nr. 96/2003  </w:t>
      </w:r>
    </w:p>
    <w:p w14:paraId="6EF013F6"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25.  </w:t>
      </w:r>
      <w:r w:rsidRPr="002B5001">
        <w:rPr>
          <w:rFonts w:ascii="Times New Roman" w:eastAsia="Times New Roman" w:hAnsi="Times New Roman" w:cs="Times New Roman"/>
          <w:sz w:val="24"/>
          <w:szCs w:val="24"/>
        </w:rPr>
        <w:t xml:space="preserve">(1) Salariatele gravide, lăuzele sau cele care alăptează au obligaţia de a se prezenta la medicul de familie sau medicul specialist pentru eliberarea unui document medical care să le ateste starea.  </w:t>
      </w:r>
    </w:p>
    <w:p w14:paraId="0B3AAEB2"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sz w:val="24"/>
          <w:szCs w:val="24"/>
        </w:rPr>
        <w:t>(2) În cazul în care salariatele nu se prezintă la medic şi nu informează în scris angajatorul despre starea lor, acesta este exonerat de obligaţiile sale prevăzute de ordonanța de urgență.</w:t>
      </w:r>
      <w:r w:rsidRPr="002B5001">
        <w:rPr>
          <w:rFonts w:ascii="Times New Roman" w:eastAsia="Times New Roman" w:hAnsi="Times New Roman" w:cs="Times New Roman"/>
          <w:b/>
          <w:bCs/>
          <w:sz w:val="24"/>
          <w:szCs w:val="24"/>
        </w:rPr>
        <w:t xml:space="preserve"> </w:t>
      </w:r>
    </w:p>
    <w:p w14:paraId="654C8C8C"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26. </w:t>
      </w:r>
      <w:r w:rsidRPr="002B5001">
        <w:rPr>
          <w:rFonts w:ascii="Times New Roman" w:eastAsia="Times New Roman" w:hAnsi="Times New Roman" w:cs="Times New Roman"/>
          <w:sz w:val="24"/>
          <w:szCs w:val="24"/>
        </w:rPr>
        <w:t>Pentru toate activităţile susceptibile să prezinte un risc specific de expunere la agenţi, procese şi condiţii de muncă, angajatorul este obligat să evalueze anual, precum şi la orice modificare a condiţiilor de muncă, natura, gradul şi durata expunerii salariatelor, în scopul determinării oricărui risc pentru securitatea sau sănătatea lor şi a oricărei repercusiuni asupra sarcinii ori alăptării</w:t>
      </w:r>
      <w:r w:rsidRPr="002B5001">
        <w:rPr>
          <w:rFonts w:ascii="Times New Roman" w:eastAsia="Times New Roman" w:hAnsi="Times New Roman" w:cs="Times New Roman"/>
          <w:b/>
          <w:bCs/>
          <w:sz w:val="24"/>
          <w:szCs w:val="24"/>
        </w:rPr>
        <w:t xml:space="preserve">.  </w:t>
      </w:r>
    </w:p>
    <w:p w14:paraId="44B8C54E"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27. </w:t>
      </w:r>
      <w:r w:rsidRPr="002B5001">
        <w:rPr>
          <w:rFonts w:ascii="Times New Roman" w:eastAsia="Times New Roman" w:hAnsi="Times New Roman" w:cs="Times New Roman"/>
          <w:sz w:val="24"/>
          <w:szCs w:val="24"/>
        </w:rPr>
        <w:t xml:space="preserve">Evaluările se efectuează de către angajator, cu participarea obligatorie a medicului de medicina muncii, iar rezultatele lor se consemnează în rapoarte scrise.  </w:t>
      </w:r>
    </w:p>
    <w:p w14:paraId="7F761122"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28. </w:t>
      </w:r>
      <w:r w:rsidRPr="002B5001">
        <w:rPr>
          <w:rFonts w:ascii="Times New Roman" w:eastAsia="Times New Roman" w:hAnsi="Times New Roman" w:cs="Times New Roman"/>
          <w:sz w:val="24"/>
          <w:szCs w:val="24"/>
        </w:rPr>
        <w:t xml:space="preserve">(1) Instituţia are obligaţia ca, în termen de 5 zile lucrătoare de la data întocmirii raportului, să înmâneze o copie a acestuia sindicatului sau reprezentanţilor salariaţilor.  </w:t>
      </w:r>
    </w:p>
    <w:p w14:paraId="6F7C3059"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Instituţia va informa în scris salariatele asupra rezultatelor evaluării privind riscurile la care pot fi supuse la locurile lor de muncă.  </w:t>
      </w:r>
    </w:p>
    <w:p w14:paraId="0A57AEDC"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În cazul în care o salariată contestă o decizie a instituţiei, sarcina probei revine acesteia din urmă, fiind obligată să depună dovezile în apărarea sa până la prima zi de înfăţişare.  </w:t>
      </w:r>
    </w:p>
    <w:p w14:paraId="60DBF062"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 xml:space="preserve">(4) Inspectoratul Teritorial de Muncă pe a cărui rază îşi desfăşoară activitatea angajatorul sau, după caz, Agenţia Naţională a Funcţionarilor Publici (ANFP), în termen de 7 zile de la data primirii deciziei contestate, are obligaţia să emită avizul consultativ corespunzător situaţiei constatate.  </w:t>
      </w:r>
    </w:p>
    <w:p w14:paraId="70A1BDDC"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Inspectoratul Teritorial de Muncă sau, după caz, Agenţia Naţională a Funcţionarilor Publici va transmite avizul angajatorului, angajatei, precum şi sindicatului sau reprezentanţilor salariaţilor din instituție.  </w:t>
      </w:r>
    </w:p>
    <w:p w14:paraId="07FD8E19"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29. </w:t>
      </w:r>
      <w:r w:rsidRPr="002B5001">
        <w:rPr>
          <w:rFonts w:ascii="Times New Roman" w:eastAsia="Times New Roman" w:hAnsi="Times New Roman" w:cs="Times New Roman"/>
          <w:sz w:val="24"/>
          <w:szCs w:val="24"/>
        </w:rPr>
        <w:t>În termen de 10 zile lucrătoare de la data la care instituţia a fost anunţată în scris de către o salariată că se află în una dintre următoarele situaţii: gravidă, lăuză sau alăptează, aceasta are obligaţia să înştiinţeze medicul de medicina muncii, precum şi Inspectoratul Teritorial de Muncă pe a cărui rază îşi desfăşoară activitatea.</w:t>
      </w:r>
      <w:r w:rsidRPr="002B5001">
        <w:rPr>
          <w:rFonts w:ascii="Times New Roman" w:eastAsia="Times New Roman" w:hAnsi="Times New Roman" w:cs="Times New Roman"/>
          <w:b/>
          <w:bCs/>
          <w:sz w:val="24"/>
          <w:szCs w:val="24"/>
        </w:rPr>
        <w:t xml:space="preserve">  </w:t>
      </w:r>
    </w:p>
    <w:p w14:paraId="2540FB39"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30.  </w:t>
      </w:r>
      <w:r w:rsidRPr="002B5001">
        <w:rPr>
          <w:rFonts w:ascii="Times New Roman" w:eastAsia="Times New Roman" w:hAnsi="Times New Roman" w:cs="Times New Roman"/>
          <w:sz w:val="24"/>
          <w:szCs w:val="24"/>
        </w:rPr>
        <w:t>Instituţia are obligaţia să păstreze confidenţialitatea asupra stării de graviditate a salariatei şi nu va anunţa alţi angajaţi decât cu acordul scris al acesteia şi doar în interesul bunei desfăşurări a procesului de muncă, atunci când starea de graviditate nu este vizibilă</w:t>
      </w:r>
      <w:r w:rsidRPr="002B5001">
        <w:rPr>
          <w:rFonts w:ascii="Times New Roman" w:eastAsia="Times New Roman" w:hAnsi="Times New Roman" w:cs="Times New Roman"/>
          <w:b/>
          <w:bCs/>
          <w:sz w:val="24"/>
          <w:szCs w:val="24"/>
        </w:rPr>
        <w:t xml:space="preserve">.  </w:t>
      </w:r>
    </w:p>
    <w:p w14:paraId="48F27EA4"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31. </w:t>
      </w:r>
      <w:r w:rsidRPr="002B5001">
        <w:rPr>
          <w:rFonts w:ascii="Times New Roman" w:eastAsia="Times New Roman" w:hAnsi="Times New Roman" w:cs="Times New Roman"/>
          <w:sz w:val="24"/>
          <w:szCs w:val="24"/>
        </w:rPr>
        <w:t>În cazul în care o salariată desfăşoară la locul de muncă o activitate care prezintă riscuri pentru sănătatea sau securitatea sa ori cu repercusiuni asupra sarcinii şi alăptării, instituţia este obligată să îi modifice în mod corespunzător condiţiile şi/sau orarul de muncă ori, dacă nu este posibil, să o repartizeze la alt loc de muncă fără riscuri pentru sănătatea sau securitatea sa, conform recomandării medicului de medicina muncii sau a medicului de familie, cu menţinerea veniturilor salariale.</w:t>
      </w:r>
      <w:r w:rsidRPr="002B5001">
        <w:rPr>
          <w:rFonts w:ascii="Times New Roman" w:eastAsia="Times New Roman" w:hAnsi="Times New Roman" w:cs="Times New Roman"/>
          <w:b/>
          <w:bCs/>
          <w:sz w:val="24"/>
          <w:szCs w:val="24"/>
        </w:rPr>
        <w:t xml:space="preserve">  </w:t>
      </w:r>
    </w:p>
    <w:p w14:paraId="19F1379E"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32.  </w:t>
      </w:r>
      <w:r w:rsidRPr="002B5001">
        <w:rPr>
          <w:rFonts w:ascii="Times New Roman" w:eastAsia="Times New Roman" w:hAnsi="Times New Roman" w:cs="Times New Roman"/>
          <w:sz w:val="24"/>
          <w:szCs w:val="24"/>
        </w:rPr>
        <w:t xml:space="preserve">În cazul în care angajatorul, din motive justificate în mod obiectiv, nu poate să modifice locul de muncă, salariatele au dreptul la concediu de risc maternal, în condițiile legii.  </w:t>
      </w:r>
    </w:p>
    <w:p w14:paraId="55EF5A4D"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33.  </w:t>
      </w:r>
      <w:r w:rsidRPr="002B5001">
        <w:rPr>
          <w:rFonts w:ascii="Times New Roman" w:eastAsia="Times New Roman" w:hAnsi="Times New Roman" w:cs="Times New Roman"/>
          <w:sz w:val="24"/>
          <w:szCs w:val="24"/>
        </w:rPr>
        <w:t xml:space="preserve">(1) Pentru protecţia sănătăţii lor şi a copilului, după naştere, salariatele au obligaţia de a efectua minimum 42 de zile de concediu postnatal.  </w:t>
      </w:r>
    </w:p>
    <w:p w14:paraId="5A6814C3"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Instituţia este obligată să acorde salariatelor care alăptează, în cursul programului de lucru, două pauze pentru alăptare de câte o oră fiecare, până la împlinirea vârstei de un an a copilului. În aceste pauze se include şi timpul necesar deplasării dus-întors de la locul în care se găseşte copilul.  </w:t>
      </w:r>
    </w:p>
    <w:p w14:paraId="65F1600B"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La cererea mamei, pauzele pentru alăptare vor fi înlocuite cu reducerea duratei normale a timpului său de muncă cu două ore zilnic.  </w:t>
      </w:r>
    </w:p>
    <w:p w14:paraId="77FE72B7"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Pauzele şi reducerea duratei normale a timpului de muncă, acordate pentru alăptare, se includ în timpul de muncă, nu diminuează veniturile salariale şi sunt suportate integral din fondul de salarii al angajatorului.  </w:t>
      </w:r>
    </w:p>
    <w:p w14:paraId="7783C5D2"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În cazul în care instituţia asigură în cadrul unităţii încăperi speciale pentru alăptat, acestea vor îndeplini condiţiile de igienă corespunzătoare normelor sanitare în vigoare.  </w:t>
      </w:r>
    </w:p>
    <w:p w14:paraId="1549067F"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34. </w:t>
      </w:r>
      <w:r w:rsidRPr="002B5001">
        <w:rPr>
          <w:rFonts w:ascii="Times New Roman" w:eastAsia="Times New Roman" w:hAnsi="Times New Roman" w:cs="Times New Roman"/>
          <w:sz w:val="24"/>
          <w:szCs w:val="24"/>
        </w:rPr>
        <w:t xml:space="preserve">(1) Salariata gravidă, cea care a născut recent sau cea care alăptează nu poate fi obligată să desfăşoare muncă de noapte.  </w:t>
      </w:r>
    </w:p>
    <w:p w14:paraId="2D8AFDB2"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În cazul în care sănătatea acestor salariate este afectată de munca de noapte, instituţia este obligată ca, pe baza solicitării scrise a salariatei, să o transfere la un loc de muncă de zi, cu menţinerea salariului de bază brut lunar.  </w:t>
      </w:r>
    </w:p>
    <w:p w14:paraId="48335B0C"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Solicitarea salariatei se însoţeşte de un document medical care menţionează perioada în care sănătatea acesteia este afectată de munca de noapte.  </w:t>
      </w:r>
    </w:p>
    <w:p w14:paraId="7538BCD7"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În cazul în care, din motive justificate în mod obiectiv, transferul nu este posibil, salariata va beneficia de concediul şi indemnizaţia de risc maternal.  </w:t>
      </w:r>
    </w:p>
    <w:p w14:paraId="1CB16A03"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35. </w:t>
      </w:r>
      <w:r w:rsidRPr="002B5001">
        <w:rPr>
          <w:rFonts w:ascii="Times New Roman" w:eastAsia="Times New Roman" w:hAnsi="Times New Roman" w:cs="Times New Roman"/>
          <w:sz w:val="24"/>
          <w:szCs w:val="24"/>
        </w:rPr>
        <w:t xml:space="preserve">(1) Este interzis instituţiei să dispună încetarea raporturilor de muncă sau de serviciu în cazul:  salariatei gravide, lăuze sau care alăptează, din motive care au legătură directă cu starea sa;  salariatei care se află în concediu de risc maternal;  salariatei care se află în concediu de maternitate;  salariatei care se află în concediu pentru creşterea copilului în vârstă de până la 2 ani sau, în cazul copilului cu handicap, în vârstă de până la 3 ani;  salariatei care se află în concediu pentru îngrijirea copilului bolnav în vârstă de până la 7 ani sau, în cazul copilului cu handicap, pentru afecţiuni intercurente, până la împlinirea vârstei de 18 ani.  </w:t>
      </w:r>
    </w:p>
    <w:p w14:paraId="5D3CA9C3"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Interdicţia concedierii sau eliberării din funcție a salariatei care se află în concediu de risc maternal se extinde, o singură dată, cu până la 6 luni după revenirea salariatei în unitate.  </w:t>
      </w:r>
    </w:p>
    <w:p w14:paraId="7B499246"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Dispoziţiile de încetare/concediere menţionate nu se aplică în cazul concedierii pentru motive economice ce intervin ca urmare a reorganizării judiciare, a falimentului sau a desființării instituției, în condițiile legii.  </w:t>
      </w:r>
    </w:p>
    <w:p w14:paraId="507D91F9"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(4) Salariatele ale căror raporturi de muncă sau raporturi de serviciu au încetat din motive pe care le consideră ca fiind legate de starea lor au dreptul să conteste decizia instituţiei la instanţa judecătorească competentă, în termenul prevăzut de lege de la data comunicării acesteia.  </w:t>
      </w:r>
    </w:p>
    <w:p w14:paraId="7C55D1BF"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Acţiunea în justiţie a salariatei este scutită de taxa judiciară de timbru.  </w:t>
      </w:r>
    </w:p>
    <w:p w14:paraId="035C99DB"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lastRenderedPageBreak/>
        <w:t xml:space="preserve">Art. 36. </w:t>
      </w:r>
      <w:r w:rsidRPr="002B5001">
        <w:rPr>
          <w:rFonts w:ascii="Times New Roman" w:eastAsia="Times New Roman" w:hAnsi="Times New Roman" w:cs="Times New Roman"/>
          <w:sz w:val="24"/>
          <w:szCs w:val="24"/>
        </w:rPr>
        <w:t xml:space="preserve">(1) Instituţia care a încetat raportul de muncă sau de serviciu cu o salariată aflată în una dintre situaţiile menţionate mai sus are obligaţia ca, în termen de 7 zile de la data comunicării acestei decizii în scris către salariată, să transmită o copie a acestui document sindicatului sau reprezentanţilor salariaţilor din unitate, precum şi inspectoratului teritorial de muncă ori, după caz, Agenţiei Naţionale a Funcţionarilor Publici. </w:t>
      </w:r>
    </w:p>
    <w:p w14:paraId="128717A4"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 (2) Copia deciziei se însoţeşte de copiile documentelor justificative pentru măsura luată.  </w:t>
      </w:r>
    </w:p>
    <w:p w14:paraId="63A2A114" w14:textId="77777777" w:rsidR="002B5001" w:rsidRPr="002B5001" w:rsidRDefault="002B5001" w:rsidP="002B5001">
      <w:pPr>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 xml:space="preserve">Art. 37. </w:t>
      </w:r>
      <w:r w:rsidRPr="002B5001">
        <w:rPr>
          <w:rFonts w:ascii="Times New Roman" w:eastAsia="Times New Roman" w:hAnsi="Times New Roman" w:cs="Times New Roman"/>
          <w:sz w:val="24"/>
          <w:szCs w:val="24"/>
        </w:rPr>
        <w:t>Reprezentanţii sindicali sau reprezentanţii aleşi ai salariaţilor având atribuţii privind asigurarea respectării egalităţii de şanse între femei şi bărbaţi, desemnaţi în baza Legii nr. 202/2002, au obligaţia de a organiza semestrial, în unităţile în care funcţionează, informări privind prevederile O.U.G. nr. 96/2003.</w:t>
      </w:r>
    </w:p>
    <w:p w14:paraId="710A6670" w14:textId="77777777" w:rsidR="002B5001" w:rsidRPr="002B5001" w:rsidRDefault="002B5001" w:rsidP="002B5001">
      <w:pPr>
        <w:spacing w:after="0" w:line="240" w:lineRule="auto"/>
        <w:jc w:val="both"/>
        <w:rPr>
          <w:rFonts w:ascii="Times New Roman" w:eastAsia="Times New Roman" w:hAnsi="Times New Roman" w:cs="Times New Roman"/>
          <w:sz w:val="24"/>
          <w:szCs w:val="24"/>
        </w:rPr>
      </w:pPr>
    </w:p>
    <w:p w14:paraId="3708BF4A" w14:textId="77777777" w:rsidR="002B5001" w:rsidRPr="002B5001" w:rsidRDefault="002B5001" w:rsidP="002B5001">
      <w:pPr>
        <w:spacing w:after="0" w:line="240" w:lineRule="auto"/>
        <w:rPr>
          <w:rFonts w:ascii="Times New Roman" w:eastAsia="Times New Roman" w:hAnsi="Times New Roman" w:cs="Times New Roman"/>
          <w:b/>
          <w:sz w:val="24"/>
          <w:szCs w:val="24"/>
        </w:rPr>
      </w:pPr>
      <w:r w:rsidRPr="002B5001">
        <w:rPr>
          <w:rFonts w:ascii="Times New Roman" w:eastAsia="Times New Roman" w:hAnsi="Times New Roman" w:cs="Times New Roman"/>
          <w:b/>
          <w:sz w:val="24"/>
          <w:szCs w:val="24"/>
        </w:rPr>
        <w:t>CAPITOLUL VI. DREPTURILE ȘI OBLIGAȚIILE INSTITUȚIEI ȘI ALE PERSONALULUI</w:t>
      </w:r>
    </w:p>
    <w:p w14:paraId="659F433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iCs/>
          <w:sz w:val="24"/>
          <w:szCs w:val="24"/>
        </w:rPr>
      </w:pPr>
      <w:r w:rsidRPr="002B5001">
        <w:rPr>
          <w:rFonts w:ascii="Times New Roman" w:eastAsia="Times New Roman" w:hAnsi="Times New Roman" w:cs="Times New Roman"/>
          <w:b/>
          <w:bCs/>
          <w:iCs/>
          <w:sz w:val="24"/>
          <w:szCs w:val="24"/>
        </w:rPr>
        <w:t>SECŢIUNEA 1</w:t>
      </w:r>
    </w:p>
    <w:p w14:paraId="29E34E5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iCs/>
          <w:sz w:val="24"/>
          <w:szCs w:val="24"/>
          <w:lang w:val="en-US"/>
        </w:rPr>
        <w:t>DREPTURILE ȘI OBLIGAȚIILE PRIMĂRIEI COMUNEI ION CREANGĂ</w:t>
      </w:r>
    </w:p>
    <w:p w14:paraId="1040DE2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38.</w:t>
      </w:r>
      <w:r w:rsidRPr="002B5001">
        <w:rPr>
          <w:rFonts w:ascii="Times New Roman" w:eastAsia="Times New Roman" w:hAnsi="Times New Roman" w:cs="Times New Roman"/>
          <w:sz w:val="24"/>
          <w:szCs w:val="24"/>
        </w:rPr>
        <w:t xml:space="preserve"> – Instituției îi revine, în principal, următoarele obligaţii:</w:t>
      </w:r>
    </w:p>
    <w:p w14:paraId="2398799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să informeze personalul instituției asupra condiţiilor de muncă/de serviciu şi asupra elementelor care privesc desfăşurarea relaţiilor de muncă;  </w:t>
      </w:r>
    </w:p>
    <w:p w14:paraId="2B7E028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să asigure permanent condiţiile tehnice și organizatorice avute în vedere la elaborarea normelor de muncă și condiţiile corespunzătoare de funcționare;  </w:t>
      </w:r>
    </w:p>
    <w:p w14:paraId="1C34D3D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să acorde personalului instituției toate drepturile ce decurg din lege, din contractul colectiv de muncă aplicabil și din actele administrative de numire;</w:t>
      </w:r>
    </w:p>
    <w:p w14:paraId="31B0635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să comunice periodic personalului situaţia economică și financiară a instituţiei;</w:t>
      </w:r>
    </w:p>
    <w:p w14:paraId="56DF877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să se consulte cu reprezentanţii sindicatului sau ai reprezentanților salariaților în privinţa deciziilor susceptibile să afecteze substanţial drepturile și interesele acestora;  </w:t>
      </w:r>
    </w:p>
    <w:p w14:paraId="585E084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să plătească toate contribuţiile și impozitele aflate în sarcina sa, precum şi să reţină şi să vireze contribuţiile și impozitele datorate de personal, în condiţiile legii;  </w:t>
      </w:r>
    </w:p>
    <w:p w14:paraId="2A6F556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să înfiinţeze și să actualizeze Registrul general de evidenţă a salariaţilor (Revisal) pentru personalul contractual, respectiv baza de date privind evidența funcțiilor publice și a funcționarilor publici, operând înregistrările prevăzute de lege;</w:t>
      </w:r>
    </w:p>
    <w:p w14:paraId="0C2CBF5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h) să elibereze, la cerere, toate documentele care atestă calitatea de angajat/funcționar public a solicitantului, inclusiv extrasele care atestă vechimea în muncă și în specialitate;</w:t>
      </w:r>
    </w:p>
    <w:p w14:paraId="2BB6364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i) să asigure confidenţialitatea datelor cu caracter personal ale personalului instituției, în conformitate cu normele GDPR;</w:t>
      </w:r>
    </w:p>
    <w:p w14:paraId="084D971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j) să asigure fondurile necesare pentru participarea personalului la cursuri de formare și perfecționare profesională pe domenii de activitate;</w:t>
      </w:r>
    </w:p>
    <w:p w14:paraId="23AB126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k) să emită decizia/dispoziția de încetare a raporturilor de muncă sau de serviciu, în termenele și condițiile prevăzute de legislația în vigoare;</w:t>
      </w:r>
    </w:p>
    <w:p w14:paraId="74ED84E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l) să propună personalului contractual alte locuri de muncă vacante în unitate, compatibile cu pregătirea profesională, în cazurile prevăzute de art. 61 lit. c) și d) din Codul Muncii, respectiv să aplice măsurile de protecție (punere la dispoziție) pentru funcționarii publici în cazul eliberării din funcție conform Codului Administrativ;</w:t>
      </w:r>
    </w:p>
    <w:p w14:paraId="570FA3E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m) să ţină evidenţa orelor de muncă prestate de fiecare angajat (prin fișele colective de pontaj și condica de prezență) şi să supună controlului organelor abilitate această evidenţă ori de câte ori este solicitat;</w:t>
      </w:r>
    </w:p>
    <w:p w14:paraId="0E107C1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n) să stabilească programarea concediilor de odihnă astfel încât fiecare angajat contractual să efectueze într-un an calendaristic cel puțin 10 zile lucrătoare de concediu neîntrerupt (conform art. 148 din Legea nr. 53/2003), iar funcționarii publici minimum 15 zile lucrătoare de concediu neîntrerupt (conform HG nr. 250/1992);</w:t>
      </w:r>
    </w:p>
    <w:p w14:paraId="297437C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o) să garanteze în plată un salariu brut lunar cel putin egal cu salariul de bază minim brut pe țară garantat în plată, corelat cu legislația privind salarizarea personalului plătit din fonduri publice;</w:t>
      </w:r>
    </w:p>
    <w:p w14:paraId="6A8D599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p) să înregistreze în mod obligatoriu demisia personalului contractual sau cererea de eliberare din funcție prin demisie a funcționarului public, respectând termenele de preaviz prevăzute de lege;</w:t>
      </w:r>
    </w:p>
    <w:p w14:paraId="4BB3A0F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r) să aprobe cererea salariatei/funcționarului public care optează în scris pentru continuarea executării contractului individual de muncă / raportului de serviciu, cu până la 3 ani peste vârsta standard de pensionare, în termenul legal de 30 de zile calendaristice anterior împlinirii condițiilor de vârstă standard şi a stagiului minim de cotizare.</w:t>
      </w:r>
    </w:p>
    <w:p w14:paraId="4533282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39. – Instituția are, în principal, următoarele drepturi:</w:t>
      </w:r>
    </w:p>
    <w:p w14:paraId="5697524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a) să stabilească modul de organizare şi funcţionare a instituţiei (prin ROF și Organigramă);</w:t>
      </w:r>
    </w:p>
    <w:p w14:paraId="063B606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să stabilească, prin fişa postului, cu respectarea dispoziţiilor legale, atribuţiile corespunzătoare pentru funcţionarii publici şi personalul contractual;</w:t>
      </w:r>
    </w:p>
    <w:p w14:paraId="2EEE32A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să emită dispoziţii cu caracter obligatoriu pentru personal, sub rezerva legalităţii acestora;</w:t>
      </w:r>
    </w:p>
    <w:p w14:paraId="0318EA7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să exercite controlul asupra modului de îndeplinire a atribuţiilor de serviciu şi să monitorizeze acest fapt prin fişele de evaluare individuală anuală;</w:t>
      </w:r>
    </w:p>
    <w:p w14:paraId="6DE8600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să constate săvârşirea abaterilor disciplinare şi să aplice sancţiunile corespunzătoare, conform Codului Muncii, Codului Administrativ și prezentului Regulament;</w:t>
      </w:r>
    </w:p>
    <w:p w14:paraId="06B8C33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să stabilească obiectivele de performanţă individuală, precum şi criteriile de evaluare a realizării acestora;</w:t>
      </w:r>
    </w:p>
    <w:p w14:paraId="7926CBB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să verifice activitatea personalului care desfășoară muncă la domiciliu sau telemuncă, în condițiile stabilite de lege și de procedurile interne.</w:t>
      </w:r>
    </w:p>
    <w:p w14:paraId="6061C2B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iCs/>
          <w:sz w:val="24"/>
          <w:szCs w:val="24"/>
        </w:rPr>
      </w:pPr>
      <w:r w:rsidRPr="002B5001">
        <w:rPr>
          <w:rFonts w:ascii="Times New Roman" w:eastAsia="Times New Roman" w:hAnsi="Times New Roman" w:cs="Times New Roman"/>
          <w:b/>
          <w:bCs/>
          <w:iCs/>
          <w:sz w:val="24"/>
          <w:szCs w:val="24"/>
        </w:rPr>
        <w:t xml:space="preserve">SECŢIUNEA A II-A </w:t>
      </w:r>
    </w:p>
    <w:p w14:paraId="21777F9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iCs/>
          <w:sz w:val="24"/>
          <w:szCs w:val="24"/>
          <w:lang w:val="en-US"/>
        </w:rPr>
        <w:t>DREPTURILE ȘI OBLIGAȚIILE GENERALE ALE PERSONALULUI (COMUNE)</w:t>
      </w:r>
    </w:p>
    <w:p w14:paraId="00664B3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40. – Personalul instituției are, în principal, următoarele drepturi comune:</w:t>
      </w:r>
    </w:p>
    <w:p w14:paraId="6F5FB5B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dreptul la salarizare/remunerație pentru munca depusă, în conformitate cu legea salarizării unice;</w:t>
      </w:r>
    </w:p>
    <w:p w14:paraId="45CB5E0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dreptul la repaus zilnic și săptămânal, precum și la concediu de odihnă anual;</w:t>
      </w:r>
    </w:p>
    <w:p w14:paraId="25E27F3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dreptul la egalitate de şanse și de tratament, la demnitate în muncă și la protecție împotriva oricărei forme de hărțuire;</w:t>
      </w:r>
    </w:p>
    <w:p w14:paraId="7D3750E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dreptul la securitate şi sănătate în muncă;</w:t>
      </w:r>
    </w:p>
    <w:p w14:paraId="4E2855C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dreptul la acces la formare profesională continuă;</w:t>
      </w:r>
    </w:p>
    <w:p w14:paraId="7C70CB9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dreptul la informare şi consultare cu privire la deciziile administrative care îi vizează în mod direct;</w:t>
      </w:r>
    </w:p>
    <w:p w14:paraId="0E3EBD6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dreptul de a constitui sau de a adera la un sindicat ori la organizații profesionale;</w:t>
      </w:r>
    </w:p>
    <w:p w14:paraId="17F469E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h) dreptul de a sesiza conducerea instituției cu privire la dispozițiile prezentului Regulament Intern, în măsura în care face dovada încălcării unui drept legitim.</w:t>
      </w:r>
    </w:p>
    <w:p w14:paraId="168F0B0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Art. 41. – Personalul instituției are următoarele obligații generale comune:</w:t>
      </w:r>
    </w:p>
    <w:p w14:paraId="08A6ABB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obligaţia de a îndeplini cu profesionalism, responsabilitate și la un nivel maxim de competență atribuţiile ce îi revin conform fişei postului;</w:t>
      </w:r>
    </w:p>
    <w:p w14:paraId="7D1555D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obligaţia de a respecta disciplina muncii, ordinea, programul de lucru şi folosirea integrală şi eficientă a timpului de lucru;</w:t>
      </w:r>
    </w:p>
    <w:p w14:paraId="368B810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obligaţia de a respecta prevederile cuprinse în prezentul regulament, în normele SSM și în codurile de conduită aplicabile;</w:t>
      </w:r>
    </w:p>
    <w:p w14:paraId="20E10A7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obligaţia de a respecta secretul de serviciu și confidențialitatea documentelor gestionate;</w:t>
      </w:r>
    </w:p>
    <w:p w14:paraId="745B177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obligația de a avea un comportament corect și civilizat în cadrul relaţiilor de serviciu, asigurând un climat de bună înţelegere și respect față de cetățeni;</w:t>
      </w:r>
    </w:p>
    <w:p w14:paraId="659F74A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obligația de a anunţa şeful ierarhic de îndată, prin orice mijloc, cu privire la imposibilitatea prezentării la serviciu (boală, situaţii fortuite);</w:t>
      </w:r>
    </w:p>
    <w:p w14:paraId="314B682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fiecare angajat are datoria să semnaleze imediat situaţiile de urgență observate (incendiu, inundaţie, deteriorări de patrimoniu sau obiecte suspecte) şi să acţioneze, după caz, pentru diminuarea efectelor negative.</w:t>
      </w:r>
    </w:p>
    <w:p w14:paraId="34E7D4E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h) În situaţii deosebite de forță majoră, determinate de necesitatea bunei funcţionări a instituției, fiecare angajat are obligaţia de a participa la executarea lucrărilor cerute de nevoile administrative ale instituției.</w:t>
      </w:r>
    </w:p>
    <w:p w14:paraId="3CDF338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(completările conform OUG 57/2019)</w:t>
      </w:r>
    </w:p>
    <w:p w14:paraId="59C88FD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i) obligația de a respecta Constituția, legile țării și de a acționa pentru punerea în aplicare a dispozițiilor legale, în conformitate cu atribuțiile care îi revin, cu respectarea eticii și deontologiei profesionale;</w:t>
      </w:r>
    </w:p>
    <w:p w14:paraId="7E42339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j) obligația de a respecta limitele delegării de atribuții, refuzând motivat și în scris primirea de sarcini care depășesc cadrul legal sau competențele specifice funcției deținute;</w:t>
      </w:r>
    </w:p>
    <w:p w14:paraId="4CC232E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k) obligația de a asigura un serviciu public de calitate, de a manifesta loialitate față de instituție și de a nu exprima în public aprecieri neconforme cu realitatea în legătură cu activitatea instituției, cu politicile sau proiectele acesteia;</w:t>
      </w:r>
    </w:p>
    <w:p w14:paraId="5128665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l) obligația de a păstra neutralitatea politică în exercitarea atribuțiilor și de a nu se servi de actele de putere încredințate pentru a influența opțiunile politice ale altor persoane;</w:t>
      </w:r>
    </w:p>
    <w:p w14:paraId="15EC0DC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m) interdicția absolută de a solicita sau de a accepta daruri, servicii, favoruri sau orice alt avantaj, destinate personal ori familiei sale, care le pot influența imparțialitatea în exercitarea funcției;</w:t>
      </w:r>
    </w:p>
    <w:p w14:paraId="1BDA294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n) obligația de a utiliza în mod responsabil resursele publice (echipamente, fonduri, logistica </w:t>
      </w:r>
      <w:r w:rsidRPr="002B5001">
        <w:rPr>
          <w:rFonts w:ascii="Times New Roman" w:eastAsia="Times New Roman" w:hAnsi="Times New Roman" w:cs="Times New Roman"/>
          <w:sz w:val="24"/>
          <w:szCs w:val="24"/>
        </w:rPr>
        <w:lastRenderedPageBreak/>
        <w:t>instituției), asigurând protejarea patrimoniului și evitarea oricărei forme de rispă sau degradare;</w:t>
      </w:r>
    </w:p>
    <w:p w14:paraId="1B6F087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o) obligația de a nu folosi imaginea proprie sau numele instituției în scopuri publicitare, de propagandă sau pentru obținerea de foloase necuvenite;</w:t>
      </w:r>
    </w:p>
    <w:p w14:paraId="0DA3F45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p) obligația de a limita participarea la achiziții publice, concesionări sau închirieri în care instituția este parte, conform restricțiilor legale, și de a respecta cu strictețe regimul juridic al conflictului de interese și al incompatibilităților;</w:t>
      </w:r>
    </w:p>
    <w:p w14:paraId="65E0F81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q) obligația de a da dovadă de obiectivitate, imparțialitate și responsabilitate în procesul de luare a deciziilor sau de elaborare a proiectelor, fundamentându-le pe argumente tehnice și legale;</w:t>
      </w:r>
    </w:p>
    <w:p w14:paraId="029B097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r) obligația de a respecta normele de conduită în cadrul relațiilor internaționale sau în cadrul misiunilor în străinătate, reprezentând cu demnitate instituția și statul român.</w:t>
      </w:r>
    </w:p>
    <w:p w14:paraId="10C7C68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42</w:t>
      </w:r>
      <w:r w:rsidRPr="002B5001">
        <w:rPr>
          <w:rFonts w:ascii="Times New Roman" w:eastAsia="Times New Roman" w:hAnsi="Times New Roman" w:cs="Times New Roman"/>
          <w:sz w:val="24"/>
          <w:szCs w:val="24"/>
        </w:rPr>
        <w:t>. - Drepturile și obligațiile prevăzute în prezenta secțiune se completează de drept cu prevederile Legii nr. 53/2003 – Codul muncii (pentru personalul contractual) și ale O.U.G. nr. 57/2019 privind Codul administrativ (pentru funcționarii publici).</w:t>
      </w:r>
    </w:p>
    <w:p w14:paraId="5B189CF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Prin excepție de la regulile comune:</w:t>
      </w:r>
    </w:p>
    <w:p w14:paraId="5A4976E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Munca suplimentară efectuată peste durata normală a timpului de lucru de către personalul instituției (atât funcționari publici, cât și personal contractual), precum și munca prestată în zilele de repaus săptămânal sau sărbători legale, se compensează exclusiv cu timp liber corespunzător, conform prevederilor Legii-cadru nr. 153/2017 și a legislației bugetare aplicabile în anul în curs sau a actelor normative care le vor succeda;</w:t>
      </w:r>
    </w:p>
    <w:p w14:paraId="4F6291D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Funcționarii publici au obligația specifică de a respecta regimul strict al incompatibilităților, al conflictelor de interese și de a depune declarațiile de avere și interese în termenele legale;</w:t>
      </w:r>
    </w:p>
    <w:p w14:paraId="1380F75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Termenele de preaviz în caz de demisie sau concediere aplicabile personalului contractual sunt cele reglementate de Codul Muncii, iar pentru funcționarii publici se aplică regulile speciale privind încetarea raportului de serviciu din Codul Administrativ.</w:t>
      </w:r>
    </w:p>
    <w:p w14:paraId="559D741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iCs/>
          <w:sz w:val="24"/>
          <w:szCs w:val="24"/>
        </w:rPr>
      </w:pPr>
      <w:r w:rsidRPr="002B5001">
        <w:rPr>
          <w:rFonts w:ascii="Times New Roman" w:eastAsia="Times New Roman" w:hAnsi="Times New Roman" w:cs="Times New Roman"/>
          <w:b/>
          <w:bCs/>
          <w:iCs/>
          <w:sz w:val="24"/>
          <w:szCs w:val="24"/>
        </w:rPr>
        <w:t>SECŢIUNEA A III-A</w:t>
      </w:r>
    </w:p>
    <w:p w14:paraId="147C3628"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43.</w:t>
      </w:r>
      <w:r w:rsidRPr="002B5001">
        <w:rPr>
          <w:rFonts w:ascii="Times New Roman" w:eastAsia="Times New Roman" w:hAnsi="Times New Roman" w:cs="Times New Roman"/>
          <w:sz w:val="24"/>
          <w:szCs w:val="24"/>
          <w:lang w:val="en-US"/>
        </w:rPr>
        <w:t xml:space="preserve"> – (1) Timpul de muncă reprezintă orice perioadă în care salariatul prestează munca, se află la dispoziţia instituției şi îşi îndeplineşte sarcinile şi atribuţiile, conform prevederilor contractului individual de muncă, raportului de serviciu, contractului colectiv de muncă aplicabil şi ale legislaţiei în vigoare.</w:t>
      </w:r>
    </w:p>
    <w:p w14:paraId="7C366A2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Pentru salariaţii angajaţi cu normă întreagă (funcționari publici și personal contractual), durata normală a timpului de muncă este de 8 ore pe zi şi de 40 de ore pe săptămână. </w:t>
      </w:r>
    </w:p>
    <w:p w14:paraId="4E936143"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În cazul tinerilor în vârstă de până la 18 ani, durata timpului de muncă este de 6 ore pe zi şi de 30 de ore pe săptămână.</w:t>
      </w:r>
    </w:p>
    <w:p w14:paraId="0707345D"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 (4) Repartizarea timpului de muncă în cadrul săptămânii este, de regulă, uniformă, de 8 ore pe zi timp de 5 zile, cu două zile de repaus.</w:t>
      </w:r>
    </w:p>
    <w:p w14:paraId="3A70924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 (5) Durata maximă legală a timpului de muncă nu poate depăși 48 de ore pe săptămână, inclusiv orele suplimentare. </w:t>
      </w:r>
    </w:p>
    <w:p w14:paraId="0BA87401"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(6) Prin excepţie, durata timpului de muncă, ce include şi orele suplimentare, poate fi prelungită peste 48 de ore pe săptămână, cu condiţia ca media orelor de muncă, calculată pe o perioadă de referinţă de 4 luni calendaristice, să nu depăşească 48 de ore pe săptămână. </w:t>
      </w:r>
    </w:p>
    <w:p w14:paraId="58770568"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44.</w:t>
      </w:r>
      <w:r w:rsidRPr="002B5001">
        <w:rPr>
          <w:rFonts w:ascii="Times New Roman" w:eastAsia="Times New Roman" w:hAnsi="Times New Roman" w:cs="Times New Roman"/>
          <w:sz w:val="24"/>
          <w:szCs w:val="24"/>
          <w:lang w:val="en-US"/>
        </w:rPr>
        <w:t xml:space="preserve"> – (1) Repartizarea timpului de muncă se realizează în cadrul săptămânii de lucru de 5 zile. Salariaţii instituţiei beneficiază de repaus săptămânal care se acordă în 2 zile consecutive la sfârşitul de săptămână (sâmbăta şi duminica). </w:t>
      </w:r>
    </w:p>
    <w:p w14:paraId="691745B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Programul de lucru în cadrul Primăriei comunei Ion Creangă este stabilit astfel încât să asigure durata normală a timpului de muncă de 40 de ore pe săptămână:</w:t>
      </w:r>
    </w:p>
    <w:p w14:paraId="3CDA5CA4" w14:textId="77777777" w:rsidR="002B5001" w:rsidRPr="002B5001" w:rsidRDefault="002B5001" w:rsidP="002B5001">
      <w:pPr>
        <w:numPr>
          <w:ilvl w:val="0"/>
          <w:numId w:val="19"/>
        </w:num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Luni – Joi:</w:t>
      </w:r>
      <w:r w:rsidRPr="002B5001">
        <w:rPr>
          <w:rFonts w:ascii="Times New Roman" w:eastAsia="Times New Roman" w:hAnsi="Times New Roman" w:cs="Times New Roman"/>
          <w:sz w:val="24"/>
          <w:szCs w:val="24"/>
          <w:lang w:val="en-US"/>
        </w:rPr>
        <w:t xml:space="preserve"> intervalul orar </w:t>
      </w:r>
      <w:r w:rsidRPr="002B5001">
        <w:rPr>
          <w:rFonts w:ascii="Times New Roman" w:eastAsia="Times New Roman" w:hAnsi="Times New Roman" w:cs="Times New Roman"/>
          <w:b/>
          <w:bCs/>
          <w:sz w:val="24"/>
          <w:szCs w:val="24"/>
          <w:lang w:val="en-US"/>
        </w:rPr>
        <w:t>07:30 – 16:30</w:t>
      </w:r>
      <w:r w:rsidRPr="002B5001">
        <w:rPr>
          <w:rFonts w:ascii="Times New Roman" w:eastAsia="Times New Roman" w:hAnsi="Times New Roman" w:cs="Times New Roman"/>
          <w:sz w:val="24"/>
          <w:szCs w:val="24"/>
          <w:lang w:val="en-US"/>
        </w:rPr>
        <w:t xml:space="preserve"> (include o pauză de masă netransmisibilă de 30 de minute, între orele 12:00 – 12:30; timpul efectiv de lucru fiind de 8 ore/zi);</w:t>
      </w:r>
    </w:p>
    <w:p w14:paraId="2020CD48" w14:textId="77777777" w:rsidR="002B5001" w:rsidRPr="002B5001" w:rsidRDefault="002B5001" w:rsidP="002B5001">
      <w:pPr>
        <w:numPr>
          <w:ilvl w:val="0"/>
          <w:numId w:val="19"/>
        </w:num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Vineri:</w:t>
      </w:r>
      <w:r w:rsidRPr="002B5001">
        <w:rPr>
          <w:rFonts w:ascii="Times New Roman" w:eastAsia="Times New Roman" w:hAnsi="Times New Roman" w:cs="Times New Roman"/>
          <w:sz w:val="24"/>
          <w:szCs w:val="24"/>
          <w:lang w:val="en-US"/>
        </w:rPr>
        <w:t xml:space="preserve"> intervalul orar </w:t>
      </w:r>
      <w:r w:rsidRPr="002B5001">
        <w:rPr>
          <w:rFonts w:ascii="Times New Roman" w:eastAsia="Times New Roman" w:hAnsi="Times New Roman" w:cs="Times New Roman"/>
          <w:b/>
          <w:bCs/>
          <w:sz w:val="24"/>
          <w:szCs w:val="24"/>
          <w:lang w:val="en-US"/>
        </w:rPr>
        <w:t>07:30 – 14:00</w:t>
      </w:r>
      <w:r w:rsidRPr="002B5001">
        <w:rPr>
          <w:rFonts w:ascii="Times New Roman" w:eastAsia="Times New Roman" w:hAnsi="Times New Roman" w:cs="Times New Roman"/>
          <w:sz w:val="24"/>
          <w:szCs w:val="24"/>
          <w:lang w:val="en-US"/>
        </w:rPr>
        <w:t xml:space="preserve"> (timpul efectiv de lucru fiind de 6,5 ore/zi).</w:t>
      </w:r>
    </w:p>
    <w:p w14:paraId="2570047F"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Programul de lucru cu publicul se desfășoară după cum urmează:</w:t>
      </w:r>
    </w:p>
    <w:p w14:paraId="55693E99" w14:textId="77777777" w:rsidR="002B5001" w:rsidRPr="002B5001" w:rsidRDefault="002B5001" w:rsidP="002B5001">
      <w:pPr>
        <w:numPr>
          <w:ilvl w:val="0"/>
          <w:numId w:val="20"/>
        </w:num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a) Toate compartimentele din cadrul aparatului de specialitate: Luni - Joi între orele 07:30 - 16:30, Vineri între orele 07:30 - 14:00;</w:t>
      </w:r>
    </w:p>
    <w:p w14:paraId="419351D8" w14:textId="77777777" w:rsidR="002B5001" w:rsidRPr="002B5001" w:rsidRDefault="002B5001" w:rsidP="002B5001">
      <w:pPr>
        <w:numPr>
          <w:ilvl w:val="0"/>
          <w:numId w:val="20"/>
        </w:num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b) Program audienţe Primar: Luni şi Joi, între orele 10:00 - 13:00;</w:t>
      </w:r>
    </w:p>
    <w:p w14:paraId="4BB79247" w14:textId="77777777" w:rsidR="002B5001" w:rsidRPr="002B5001" w:rsidRDefault="002B5001" w:rsidP="002B5001">
      <w:pPr>
        <w:numPr>
          <w:ilvl w:val="0"/>
          <w:numId w:val="20"/>
        </w:num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c) Program audiențe Viceprimar: Miercuri şi Vineri, între orele 09:30 – 12:30;</w:t>
      </w:r>
    </w:p>
    <w:p w14:paraId="5C737A38" w14:textId="77777777" w:rsidR="002B5001" w:rsidRPr="002B5001" w:rsidRDefault="002B5001" w:rsidP="002B5001">
      <w:pPr>
        <w:numPr>
          <w:ilvl w:val="0"/>
          <w:numId w:val="20"/>
        </w:num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d) Program de audiențe Secretar General al comunei: Marți, între orele 09:30 - 14:00.</w:t>
      </w:r>
    </w:p>
    <w:p w14:paraId="55249AAC" w14:textId="77777777" w:rsidR="002B5001" w:rsidRPr="002B5001" w:rsidRDefault="002B5001" w:rsidP="002B5001">
      <w:pPr>
        <w:spacing w:before="100" w:beforeAutospacing="1" w:after="100" w:afterAutospacing="1"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(4) Programul de lucru este obligatoriu pentru întreg personalul din cadrul Primăriei comunei Ion Creangă. Conducerea instituției își rezervă dreptul, cu respectarea limitelor și procedurilor impuse </w:t>
      </w:r>
      <w:r w:rsidRPr="002B5001">
        <w:rPr>
          <w:rFonts w:ascii="Times New Roman" w:eastAsia="Times New Roman" w:hAnsi="Times New Roman" w:cs="Times New Roman"/>
          <w:sz w:val="24"/>
          <w:szCs w:val="24"/>
          <w:lang w:val="en-US"/>
        </w:rPr>
        <w:lastRenderedPageBreak/>
        <w:t>de legislația în vigoare, de a modifica programul de lucru în funcție de necesitățile stringente ale instituției, prin act administrativ (Dispoziție a Primarului).</w:t>
      </w:r>
    </w:p>
    <w:p w14:paraId="784E9AA3" w14:textId="77777777" w:rsidR="002B5001" w:rsidRPr="002B5001" w:rsidRDefault="002B5001" w:rsidP="002B5001">
      <w:pPr>
        <w:spacing w:after="0" w:line="240" w:lineRule="auto"/>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Art. 44^1. – Organizarea activității în regim de telemuncă și muncă la domiciliu</w:t>
      </w:r>
    </w:p>
    <w:p w14:paraId="7A8F5D7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(1)</w:t>
      </w:r>
      <w:r w:rsidRPr="002B5001">
        <w:rPr>
          <w:rFonts w:ascii="Times New Roman" w:eastAsia="Times New Roman" w:hAnsi="Times New Roman" w:cs="Times New Roman"/>
          <w:sz w:val="24"/>
          <w:szCs w:val="24"/>
          <w:lang w:val="en-US"/>
        </w:rPr>
        <w:t xml:space="preserve"> Salariații din cadrul Primăriei comunei Ion Creangă pot desfășura activitate în regim de telemuncă sau muncă la domiciliu, în condițiile legii, pentru acele posturi a căror atribuții sunt compatibile cu utilizarea tehnologiei informației și comunicațiilor.</w:t>
      </w:r>
    </w:p>
    <w:p w14:paraId="6901A0FA"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(2)</w:t>
      </w:r>
      <w:r w:rsidRPr="002B5001">
        <w:rPr>
          <w:rFonts w:ascii="Times New Roman" w:eastAsia="Times New Roman" w:hAnsi="Times New Roman" w:cs="Times New Roman"/>
          <w:sz w:val="24"/>
          <w:szCs w:val="24"/>
          <w:lang w:val="en-US"/>
        </w:rPr>
        <w:t xml:space="preserve"> Pentru </w:t>
      </w:r>
      <w:r w:rsidRPr="002B5001">
        <w:rPr>
          <w:rFonts w:ascii="Times New Roman" w:eastAsia="Times New Roman" w:hAnsi="Times New Roman" w:cs="Times New Roman"/>
          <w:b/>
          <w:bCs/>
          <w:sz w:val="24"/>
          <w:szCs w:val="24"/>
          <w:lang w:val="en-US"/>
        </w:rPr>
        <w:t>personalul contractual</w:t>
      </w:r>
      <w:r w:rsidRPr="002B5001">
        <w:rPr>
          <w:rFonts w:ascii="Times New Roman" w:eastAsia="Times New Roman" w:hAnsi="Times New Roman" w:cs="Times New Roman"/>
          <w:sz w:val="24"/>
          <w:szCs w:val="24"/>
          <w:lang w:val="en-US"/>
        </w:rPr>
        <w:t>, desfășurarea activității în regim de telemuncă se aprobă de către Primar și se implementează prin încheierea unui act adițional la contractul individual de muncă, conform prevederilor Legii nr. 81/2018.</w:t>
      </w:r>
    </w:p>
    <w:p w14:paraId="7E8995AC"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(3)</w:t>
      </w:r>
      <w:r w:rsidRPr="002B5001">
        <w:rPr>
          <w:rFonts w:ascii="Times New Roman" w:eastAsia="Times New Roman" w:hAnsi="Times New Roman" w:cs="Times New Roman"/>
          <w:sz w:val="24"/>
          <w:szCs w:val="24"/>
          <w:lang w:val="en-US"/>
        </w:rPr>
        <w:t xml:space="preserve"> Pentru </w:t>
      </w:r>
      <w:r w:rsidRPr="002B5001">
        <w:rPr>
          <w:rFonts w:ascii="Times New Roman" w:eastAsia="Times New Roman" w:hAnsi="Times New Roman" w:cs="Times New Roman"/>
          <w:b/>
          <w:bCs/>
          <w:sz w:val="24"/>
          <w:szCs w:val="24"/>
          <w:lang w:val="en-US"/>
        </w:rPr>
        <w:t>funcționarii publici</w:t>
      </w:r>
      <w:r w:rsidRPr="002B5001">
        <w:rPr>
          <w:rFonts w:ascii="Times New Roman" w:eastAsia="Times New Roman" w:hAnsi="Times New Roman" w:cs="Times New Roman"/>
          <w:sz w:val="24"/>
          <w:szCs w:val="24"/>
          <w:lang w:val="en-US"/>
        </w:rPr>
        <w:t>, desfășurarea activității în regim de telemuncă se aprobă prin Dispoziție a Primarului, la cererea motivată a funcționarului public și cu avizul favorabil al șefului ierarhic, în condițiile art. 374 din OUG nr. 57/2019 privind Codul administrativ. Funcționarii publici care au copii în întreținere cu vârsta de până la 11 ani pot beneficia, la cerere, de până la 5 zile pe lună de telemuncă, în condițiile legii.</w:t>
      </w:r>
    </w:p>
    <w:p w14:paraId="7F3FD52D"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(4)</w:t>
      </w:r>
      <w:r w:rsidRPr="002B5001">
        <w:rPr>
          <w:rFonts w:ascii="Times New Roman" w:eastAsia="Times New Roman" w:hAnsi="Times New Roman" w:cs="Times New Roman"/>
          <w:sz w:val="24"/>
          <w:szCs w:val="24"/>
          <w:lang w:val="en-US"/>
        </w:rPr>
        <w:t xml:space="preserve"> Programul de lucru în zilele în care salariatul prestează activitate în regim de telemuncă este cel stabilit la Art. 44 alin. (2) din prezentul regulament (07:30 - 16:30 de luni până joi, respectiv 07:30 - 14:00 vineri). Angajatorul este în drept să verifice activitatea telesalariatului în acest interval orar.</w:t>
      </w:r>
    </w:p>
    <w:p w14:paraId="4EE21C8D"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(5)</w:t>
      </w:r>
      <w:r w:rsidRPr="002B5001">
        <w:rPr>
          <w:rFonts w:ascii="Times New Roman" w:eastAsia="Times New Roman" w:hAnsi="Times New Roman" w:cs="Times New Roman"/>
          <w:sz w:val="24"/>
          <w:szCs w:val="24"/>
          <w:lang w:val="en-US"/>
        </w:rPr>
        <w:t xml:space="preserve"> Evidența orelor de muncă prestate în regim de telemuncă se ține în fișele colective de pontaj pe baza rapoartelor de activitate zilnice/săptămânale puse la dispoziție de salariat și validate de șeful de compartiment, documente ce înlocuiesc semnarea condicii fizice de prezență pentru zilele respective.</w:t>
      </w:r>
    </w:p>
    <w:p w14:paraId="536E3B24"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(6)</w:t>
      </w:r>
      <w:r w:rsidRPr="002B5001">
        <w:rPr>
          <w:rFonts w:ascii="Times New Roman" w:eastAsia="Times New Roman" w:hAnsi="Times New Roman" w:cs="Times New Roman"/>
          <w:sz w:val="24"/>
          <w:szCs w:val="24"/>
          <w:lang w:val="en-US"/>
        </w:rPr>
        <w:t xml:space="preserve"> Salariații care își desfășoară activitatea în regim de telemuncă au obligația de a asigura confidențialitatea datelor și documentelor utilizate și de a respecta normele de securitate și sănătate în muncă (SSM) specifice acestui tip de activitate.</w:t>
      </w:r>
    </w:p>
    <w:p w14:paraId="46DFBFD3"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45.</w:t>
      </w:r>
      <w:r w:rsidRPr="002B5001">
        <w:rPr>
          <w:rFonts w:ascii="Times New Roman" w:eastAsia="Times New Roman" w:hAnsi="Times New Roman" w:cs="Times New Roman"/>
          <w:sz w:val="24"/>
          <w:szCs w:val="24"/>
          <w:lang w:val="en-US"/>
        </w:rPr>
        <w:t xml:space="preserve"> – (1) Orele prestate din dispoziția scrisă a conducătorului instituției sau a șefului de compartiment, peste programul normal de lucru stabilit sau în zilele de sărbători legale ori declarate nelucrătoare, constituie muncă suplimentară. </w:t>
      </w:r>
    </w:p>
    <w:p w14:paraId="10CEE323"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Salariații pot fi solicitați să presteze ore suplimentare doar în condiții deosebite, durata maximă a orelor suplimentare neputând să depășească 8 ore pe săptămână. </w:t>
      </w:r>
    </w:p>
    <w:p w14:paraId="6BEC754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Pentru munca suplimentară efectuată de către personalul instituției se aplică în mod corespunzător prevederile Legii nr. 53/2003 – Codul muncii, republicată și ale Legii-cadru nr. 153/2017 privind salarizarea personalului plătit din fonduri publice, cu modificările și completările ulterioare. </w:t>
      </w:r>
    </w:p>
    <w:p w14:paraId="695B19A6"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(4) Efectuarea orelor suplimentare peste un număr de 180 de ore anual se poate realiza doar în cazuri excepționale, cu acordul sindicatelor reprezentative sau, după caz, al reprezentanţilor salariaţilor, fără a se depăşi limita maximă prevăzută de legislația specifică sectorului bugetar. </w:t>
      </w:r>
    </w:p>
    <w:p w14:paraId="66F3E9D1"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(5) Salariații pot fi chemați să presteze ore suplimentare numai cu consimțământul lor scris, cu excepțiile prevăzute de lege. </w:t>
      </w:r>
    </w:p>
    <w:p w14:paraId="365DE213"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(6) Efectuarea muncii suplimentare se poate dispune de către angajator fără acordul salariatului, prin dispoziție scrisă a Primarului, doar în caz de forță majoră sau pentru lucrări urgente destinate prevenirii producerii unor accidente ori înlăturării consecințelor unui accident. Cazul de forță majoră și lucrările urgente vor fi menționate explicit în textul dispoziției. </w:t>
      </w:r>
    </w:p>
    <w:p w14:paraId="4AB6C30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(7) Consimțământul salariatului pentru efectuarea muncii suplimentare (în cazurile obișnuite) se consideră acordat prin semnătura de luare la cunoștință a prevederilor dispoziției emise de Primar sau prin cererea/referatul semnat în prealabil. </w:t>
      </w:r>
    </w:p>
    <w:p w14:paraId="6063B782" w14:textId="77777777" w:rsidR="002B5001" w:rsidRPr="002B5001" w:rsidRDefault="002B5001" w:rsidP="002B5001">
      <w:pPr>
        <w:spacing w:before="100" w:beforeAutospacing="1" w:after="100" w:afterAutospacing="1"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46.</w:t>
      </w:r>
      <w:r w:rsidRPr="002B5001">
        <w:rPr>
          <w:rFonts w:ascii="Times New Roman" w:eastAsia="Times New Roman" w:hAnsi="Times New Roman" w:cs="Times New Roman"/>
          <w:sz w:val="24"/>
          <w:szCs w:val="24"/>
          <w:lang w:val="en-US"/>
        </w:rPr>
        <w:t xml:space="preserve"> – Munca suplimentară prestată peste programul normal de lucru, precum și munca prestată în zilele de sărbători legale, repaus săptămânal și în alte zile nelucrătoare se compensează prin ore libere plătite în următoarele </w:t>
      </w:r>
      <w:r w:rsidRPr="002B5001">
        <w:rPr>
          <w:rFonts w:ascii="Times New Roman" w:eastAsia="Times New Roman" w:hAnsi="Times New Roman" w:cs="Times New Roman"/>
          <w:b/>
          <w:bCs/>
          <w:sz w:val="24"/>
          <w:szCs w:val="24"/>
          <w:lang w:val="en-US"/>
        </w:rPr>
        <w:t>60 de zile calendaristice</w:t>
      </w:r>
      <w:r w:rsidRPr="002B5001">
        <w:rPr>
          <w:rFonts w:ascii="Times New Roman" w:eastAsia="Times New Roman" w:hAnsi="Times New Roman" w:cs="Times New Roman"/>
          <w:sz w:val="24"/>
          <w:szCs w:val="24"/>
          <w:lang w:val="en-US"/>
        </w:rPr>
        <w:t xml:space="preserve"> după efectuarea acesteia, conform prevederilor legale în vigoare.</w:t>
      </w:r>
    </w:p>
    <w:p w14:paraId="6C83CE44" w14:textId="77777777" w:rsidR="002B5001" w:rsidRPr="002B5001" w:rsidRDefault="002B5001" w:rsidP="002B5001">
      <w:pPr>
        <w:spacing w:before="100" w:beforeAutospacing="1" w:after="100" w:afterAutospacing="1"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47.</w:t>
      </w:r>
      <w:r w:rsidRPr="002B5001">
        <w:rPr>
          <w:rFonts w:ascii="Times New Roman" w:eastAsia="Times New Roman" w:hAnsi="Times New Roman" w:cs="Times New Roman"/>
          <w:sz w:val="24"/>
          <w:szCs w:val="24"/>
          <w:lang w:val="en-US"/>
        </w:rPr>
        <w:t xml:space="preserve"> – Personalul care, potrivit programului normal de lucru, își desfășoară activitatea între orele 22:00 și 06:00 beneficiază, pentru orele lucrate în acest interval, de un spor pentru munca prestată în timpul nopții de 25% din salariul de bază/indemnizația de încadrare, dacă timpul astfel lucrat reprezintă cel puțin 3 ore de noapte din timpul normal de lucru, în condițiile legii muncii și a legii salarizării unice.</w:t>
      </w:r>
    </w:p>
    <w:p w14:paraId="178CF0F4"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lastRenderedPageBreak/>
        <w:t>Art. 48.</w:t>
      </w:r>
      <w:r w:rsidRPr="002B5001">
        <w:rPr>
          <w:rFonts w:ascii="Times New Roman" w:eastAsia="Times New Roman" w:hAnsi="Times New Roman" w:cs="Times New Roman"/>
          <w:sz w:val="24"/>
          <w:szCs w:val="24"/>
          <w:lang w:val="en-US"/>
        </w:rPr>
        <w:t xml:space="preserve"> – (1) Situația prezenței la serviciu a personalului se întocmește lunar de către compartimentul Resurse Umane, pe bază de fișe colective de pontaj redactate în conformitate cu condica de prezență și cererile aprobate de concediu/învoiri. </w:t>
      </w:r>
    </w:p>
    <w:p w14:paraId="15048A0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Documentele de pontaj se semnează de către Secretarul General al comunei și de către Viceprimar, fiecare pentru personalul aflat în coordonare/subordine directă, se aprobă definitiv de către Primar și se depun la compartimentul Financiar-Contabil până la data de 1 a lunii următoare în vederea calculării drepturilor salariale. </w:t>
      </w:r>
    </w:p>
    <w:p w14:paraId="6A2ECECE"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În vederea stabilirii drepturilor de salarizare, timpul efectiv prestat trebuie să se regăsească în totalitate în foile colective de prezență (pontaje). </w:t>
      </w:r>
    </w:p>
    <w:p w14:paraId="20C0A681"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(4) Zilele în care salariații se află în concediu de odihnă, concediu fără plată, zile libere plătite (evenimente familiale), concediu medical, suspendare a raportului de muncă/serviciu sau compensare cu timp liber vor fi consemnate în pontaj exclusiv pe baza cererilor sau documentelor justificative înregistrate și aprobate. </w:t>
      </w:r>
    </w:p>
    <w:p w14:paraId="19C06B66"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(5) Absența nemotivată de la serviciu a unui salariat pentru 3 sau mai multe zile lucrătoare înregistrate într-o perioadă de 30 de zile calendaristice (consecutive sau nu) constituie abatere disciplinară gravă și declanșează procedura de cercetare disciplinară, putând atrage desfacerea contractului de muncă sau, după caz, eliberarea din funcția publică.</w:t>
      </w:r>
    </w:p>
    <w:p w14:paraId="05E4D4F1"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49.</w:t>
      </w:r>
      <w:r w:rsidRPr="002B5001">
        <w:rPr>
          <w:rFonts w:ascii="Times New Roman" w:eastAsia="Times New Roman" w:hAnsi="Times New Roman" w:cs="Times New Roman"/>
          <w:sz w:val="24"/>
          <w:szCs w:val="24"/>
          <w:lang w:val="en-US"/>
        </w:rPr>
        <w:t xml:space="preserve"> – (1) Angajatorul are obligaţia de a ţine la locul de muncă evidenţa orelor de muncă prestate zilnic de fiecare salariat, cu evidenţierea orei de începere şi a celei de sfârşit al programului de lucru, şi de a supune controlului inspectorilor de muncă această evidenţă ori de câte ori se solicită acest lucru. </w:t>
      </w:r>
    </w:p>
    <w:p w14:paraId="36C9CD76"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Salariaţii au obligaţia strictă de a semna condica de prezenţă (sau de a folosi sistemul electronic de pontaj implementat) atât la începerea, cât şi la sfârşitul programului de lucru. </w:t>
      </w:r>
    </w:p>
    <w:p w14:paraId="76DBEC46"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Întârzierile sau plecările anticipate de la program se pot efectua numai pe bază de bilet de voie aprobat de șeful ierarhic, care va fi menţionat în condica de prezenţă. În condică vor fi înscrise, de asemenea, recuperările, învoirile în interes personal, precum şi situaţiile de delegare sau concedii. </w:t>
      </w:r>
    </w:p>
    <w:p w14:paraId="6E04336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iCs/>
          <w:sz w:val="24"/>
          <w:szCs w:val="24"/>
        </w:rPr>
      </w:pPr>
      <w:r w:rsidRPr="002B5001">
        <w:rPr>
          <w:rFonts w:ascii="Times New Roman" w:eastAsia="Times New Roman" w:hAnsi="Times New Roman" w:cs="Times New Roman"/>
          <w:b/>
          <w:bCs/>
          <w:iCs/>
          <w:sz w:val="24"/>
          <w:szCs w:val="24"/>
        </w:rPr>
        <w:t>SECŢIUNEA A , V-A</w:t>
      </w:r>
    </w:p>
    <w:p w14:paraId="3235384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iCs/>
          <w:sz w:val="24"/>
          <w:szCs w:val="24"/>
        </w:rPr>
      </w:pPr>
      <w:r w:rsidRPr="002B5001">
        <w:rPr>
          <w:rFonts w:ascii="Times New Roman" w:eastAsia="Times New Roman" w:hAnsi="Times New Roman" w:cs="Times New Roman"/>
          <w:b/>
          <w:bCs/>
          <w:iCs/>
          <w:sz w:val="24"/>
          <w:szCs w:val="24"/>
        </w:rPr>
        <w:t>TIMPUL DE ODIHNĂ ȘI ALTE CONCEDII</w:t>
      </w:r>
    </w:p>
    <w:p w14:paraId="3EBC123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50.</w:t>
      </w:r>
      <w:r w:rsidRPr="002B5001">
        <w:rPr>
          <w:rFonts w:ascii="Times New Roman" w:eastAsia="Times New Roman" w:hAnsi="Times New Roman" w:cs="Times New Roman"/>
          <w:sz w:val="24"/>
          <w:szCs w:val="24"/>
        </w:rPr>
        <w:t xml:space="preserve"> – (1) Personalul instituției (funcționarii publici și personalul contractual) are dreptul la concediu de odihnă anual plătit.</w:t>
      </w:r>
    </w:p>
    <w:p w14:paraId="5013CAC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Durata concediului de odihnă anual se stabilește în funcție de vechimea în muncă a personalului, conform HG nr. 250/1992, după cum urmează:</w:t>
      </w:r>
    </w:p>
    <w:p w14:paraId="2258203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21 de zile lucrătoare pentru o vechime în muncă de până la 10 ani;</w:t>
      </w:r>
    </w:p>
    <w:p w14:paraId="29D8E6F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rPr>
        <w:t>c) 25 de zile lucrătoare pentru o vechime în muncă de peste 10 ani.</w:t>
      </w:r>
    </w:p>
    <w:p w14:paraId="0120D39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Sărbătorile legale în care nu se lucrează, precum și zilele libere plătite nu sunt incluse în durata concediului de odihnă anual.</w:t>
      </w:r>
    </w:p>
    <w:p w14:paraId="636317F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La stabilirea duratei concediului de odihnă anual, perioadele de incapacitate temporară de muncă, cele aferente concediului de maternitate, concediului paternal, concediului de risc maternal, concediului pentru îngrijirea copilului bolnav, concediului de îngrijitor şi perioada absenţei de la locul de muncă în situaţii neprevăzute, determinate de o situaţie de urgenţă familială cauzată de boală sau de accident, care fac indispensabilă prezenţa imediată a angajatului, se consideră perioade de activitate prestată.</w:t>
      </w:r>
    </w:p>
    <w:p w14:paraId="6B9BF23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În situaţia în care incapacitatea temporară de muncă sau concediul de maternitate, concediul de risc maternal ori concediul pentru îngrijirea copilului bolnav a survenit în timpul efectuării concediului de odihnă anual, acesta se întrerupe, urmând ca angajatul să efectueze restul zilelor de concediu după ce a încetat situaţia de incapacitate temporară de muncă, de maternitate, de risc maternal ori cea de îngrijire a copilului bolnav, iar când nu este posibil urmează ca zilele neefectuate să fie reprogramate.</w:t>
      </w:r>
    </w:p>
    <w:p w14:paraId="58A915B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(6) Angajatul are dreptul la concediu de odihnă anual şi în situaţia în care incapacitatea temporară de muncă se menţine, în condiţiile legii, pe întreaga perioadă a unui an calendaristic, angajatorul fiind obligat să acorde concediul de odihnă anual într-o perioadă de 18 luni începând cu anul următor celui în care acesta s-a aflat în concediu medical.  </w:t>
      </w:r>
    </w:p>
    <w:p w14:paraId="69B28AD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51.</w:t>
      </w:r>
      <w:r w:rsidRPr="002B5001">
        <w:rPr>
          <w:rFonts w:ascii="Times New Roman" w:eastAsia="Times New Roman" w:hAnsi="Times New Roman" w:cs="Times New Roman"/>
          <w:sz w:val="24"/>
          <w:szCs w:val="24"/>
        </w:rPr>
        <w:t xml:space="preserve"> – (1) Concediul de odihnă se efectuează în fiecare an.</w:t>
      </w:r>
    </w:p>
    <w:p w14:paraId="0185E60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În cazul în care angajatul, din motive justificate, nu poate efectua, integral sau parţial, concediul de odihnă anual la care avea dreptul în anul calendaristic respectiv, cu acordul persoanei în cauză, angajatorul este obligat să acorde concediul de odihnă neefectuat într-o perioadă de 18 luni începând cu anul următor celui în care s-a născut dreptul la concediul de odihnă anual.</w:t>
      </w:r>
    </w:p>
    <w:p w14:paraId="08D7492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Efectuarea concediului de odihnă se realizează în baza unei programări colective sau individuale, </w:t>
      </w:r>
      <w:r w:rsidRPr="002B5001">
        <w:rPr>
          <w:rFonts w:ascii="Times New Roman" w:eastAsia="Times New Roman" w:hAnsi="Times New Roman" w:cs="Times New Roman"/>
          <w:sz w:val="24"/>
          <w:szCs w:val="24"/>
        </w:rPr>
        <w:lastRenderedPageBreak/>
        <w:t>întocmite până la sfârşitul anului calendaristic pentru anul următor, stabilite cu consultarea angajaților.</w:t>
      </w:r>
    </w:p>
    <w:p w14:paraId="461F35F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Prin programare individuală se poate stabili data efectuării concediului sau, după caz, perioada în care angajatul are dreptul de a efectua concediul, perioadă care nu poate fi mai mare de 3 luni.</w:t>
      </w:r>
    </w:p>
    <w:p w14:paraId="36670CC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În cadrul perioadelor de concediu stabilite conform alin. (3) şi (4), angajatul poate solicita efectuarea concediului cu cel puţin 60 de zile anterioare efectuării acestuia.</w:t>
      </w:r>
    </w:p>
    <w:p w14:paraId="2A630D8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(6) În cazul în care programarea concediilor se face fracţionat, angajatorul este obligat să stabilească programarea astfel încât fiecare angajat să efectueze într-un an calendaristic cel puţin 15 zile lucrătoare de concediu neîntrerupt, conform HG nr. 250/1992.</w:t>
      </w:r>
    </w:p>
    <w:p w14:paraId="350BEEC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(7) Compensarea în bani a concediului de odihnă neefectuat este permisă numai în cazul încetării raporturilor de serviciu (pentru funcționarii publici) sau a contractului individual de muncă (pentru personalul contractual).  </w:t>
      </w:r>
    </w:p>
    <w:p w14:paraId="25D5361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52.</w:t>
      </w:r>
      <w:r w:rsidRPr="002B5001">
        <w:rPr>
          <w:rFonts w:ascii="Times New Roman" w:eastAsia="Times New Roman" w:hAnsi="Times New Roman" w:cs="Times New Roman"/>
          <w:sz w:val="24"/>
          <w:szCs w:val="24"/>
        </w:rPr>
        <w:t xml:space="preserve"> – (1) Pentru perioada concediului de odihnă angajatul beneficiază de o indemnizaţie de concediu calculată potrivit dispoziţiilor legale în vigoare.</w:t>
      </w:r>
    </w:p>
    <w:p w14:paraId="7F8907B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Indemnizaţia de concediu de odihnă se plăteşte de către angajator cu cel puţin 5 zile lucrătoare înainte de plecarea în concediu.  </w:t>
      </w:r>
    </w:p>
    <w:p w14:paraId="46F9DEE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53.</w:t>
      </w:r>
      <w:r w:rsidRPr="002B5001">
        <w:rPr>
          <w:rFonts w:ascii="Times New Roman" w:eastAsia="Times New Roman" w:hAnsi="Times New Roman" w:cs="Times New Roman"/>
          <w:sz w:val="24"/>
          <w:szCs w:val="24"/>
        </w:rPr>
        <w:t xml:space="preserve"> – (1) Concediul de odihnă poate fi întrerupt, la cererea angajatului, pentru motive obiective.</w:t>
      </w:r>
    </w:p>
    <w:p w14:paraId="7AE8510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Angajatorul poate rechema angajatul din concediul de odihnă în caz de forţă majoră sau pentru interese urgente care impun prezenţa acestuia la locul de muncă, cu obligaţia de a suporta toate cheltuielile angajatului și ale familiei sale, necesare în vederea revenirii la locul de muncă, precum şi eventualele prejudicii suferite de acesta ca urmare a întreruperii concediului de odihnă.</w:t>
      </w:r>
    </w:p>
    <w:p w14:paraId="3D7A4E7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54.</w:t>
      </w:r>
      <w:r w:rsidRPr="002B5001">
        <w:rPr>
          <w:rFonts w:ascii="Times New Roman" w:eastAsia="Times New Roman" w:hAnsi="Times New Roman" w:cs="Times New Roman"/>
          <w:sz w:val="24"/>
          <w:szCs w:val="24"/>
        </w:rPr>
        <w:t xml:space="preserve"> – (1) Angajatele care urmează o procedură de fertilizare «in vitro» beneficiază anual de un concediu de odihnă suplimentar, plătit, de trei zile, care se acordă după cum urmează:  </w:t>
      </w:r>
    </w:p>
    <w:p w14:paraId="1821170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1 zi la data efectuării puncţiei ovariene;  </w:t>
      </w:r>
    </w:p>
    <w:p w14:paraId="487E362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2 zile începând cu data efectuării embriotransferului.  </w:t>
      </w:r>
    </w:p>
    <w:p w14:paraId="2CF117C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Cererea privind acordarea concediului de odihnă suplimentar prevăzut la alin. (1) va fi însoţită de scrisoarea medicală eliberată de medicul specialist, în condiţiile legii.  </w:t>
      </w:r>
    </w:p>
    <w:p w14:paraId="3829959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55.</w:t>
      </w:r>
      <w:r w:rsidRPr="002B5001">
        <w:rPr>
          <w:rFonts w:ascii="Times New Roman" w:eastAsia="Times New Roman" w:hAnsi="Times New Roman" w:cs="Times New Roman"/>
          <w:sz w:val="24"/>
          <w:szCs w:val="24"/>
        </w:rPr>
        <w:t xml:space="preserve"> – (1) În cazul unor evenimente familiale deosebite, angajații au dreptul la zile libere plătite, care nu se includ în durata concediului de odihnă.</w:t>
      </w:r>
    </w:p>
    <w:p w14:paraId="2E5D98F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Zilele libere plătite se acordă, pe baza documentelor doveditoare, după cum urmează:</w:t>
      </w:r>
    </w:p>
    <w:p w14:paraId="57C1983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căsătoria angajatului – 5 zile;</w:t>
      </w:r>
    </w:p>
    <w:p w14:paraId="38F94C1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căsătoria unui copil – 3 zile;</w:t>
      </w:r>
    </w:p>
    <w:p w14:paraId="4EE8436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naşterea unui copil – 3 zile (la care se adaugă 10 zile acordate în condițiile Legii concediului paternal nr. 210/1999, pe baza atestatului de absolvire a cursului de puericultură);</w:t>
      </w:r>
    </w:p>
    <w:p w14:paraId="3F6F943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decesul soţului, copilului, părinţilor, socrilor – 3 zile;</w:t>
      </w:r>
    </w:p>
    <w:p w14:paraId="3696309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decesul bunicilor, fraţilor, surorilor – 3  zile;</w:t>
      </w:r>
    </w:p>
    <w:p w14:paraId="3AD1E6B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donatorii de sânge – conform legii (1 zi);</w:t>
      </w:r>
    </w:p>
    <w:p w14:paraId="218C011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g) la schimbarea locului de muncă în cadrul aceleiași unităţi, cu mutarea domiciliului în altă localitate – 5 zile.</w:t>
      </w:r>
    </w:p>
    <w:p w14:paraId="1312EC0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Personalul contractual are dreptul la concedii fără plată, cu aprobarea conducătorului instituției, în condițiile art. 25 și art. 26 din HG nr. 250/1992, după cum urmează:</w:t>
      </w:r>
    </w:p>
    <w:p w14:paraId="57F5C17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a) Maximum 90 de zile lucrătoare anual pentru situații speciale (susținerea examenului de bacalaureat, admitere în învățământ, examene de an universitar sau diplomă, admitere/examene doctorat, sau prezentarea la concurs în altă unitate). Concediile acordate pentru susținerea examenelor de învățământ (liceal/superior) nu afectează vechimea în muncă;</w:t>
      </w:r>
    </w:p>
    <w:p w14:paraId="0A0C459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b) Fără limită de durată, pentru îngrijirea copilului bolnav în vârstă de peste 3 ani (conform certificatului medical) sau pentru tratament medical efectuat în străinătate (cu avizul Ministerului Sănătății);</w:t>
      </w:r>
    </w:p>
    <w:p w14:paraId="13D70E7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c) Pentru alte interese personale, durata concediului fără plată se stabilește prin acordul părților, pe baza cererii aprobate de conducătorul instituției. Pe perioada acestui concediu, contractul se suspendă și nu constituie vechime în muncă.</w:t>
      </w:r>
    </w:p>
    <w:p w14:paraId="3C51FBA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( 4) Pentru funcționarii publici, suspendarea raportului de serviciu la cerere, pentru interes personal, se acordă în condițiile stricte ale art. 515 din OUG nr. 57/2019 privind Codul administrativ, pe o durată cumulată de cel mult 2 ani în perioada exercitării funcţiei publice pe care o deţine. Durata unei fracțiuni nu poate fi mai mică de 30 de zile, iar cererea se depune cu cel puțin 15 zile lucrătoare înainte. Pe perioada suspendării, raportul de serviciu se suspendă de drept și nu se consideră vechime în gradul profesional.</w:t>
      </w:r>
    </w:p>
    <w:p w14:paraId="303070D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56.</w:t>
      </w:r>
      <w:r w:rsidRPr="002B5001">
        <w:rPr>
          <w:rFonts w:ascii="Times New Roman" w:eastAsia="Times New Roman" w:hAnsi="Times New Roman" w:cs="Times New Roman"/>
          <w:sz w:val="24"/>
          <w:szCs w:val="24"/>
        </w:rPr>
        <w:t xml:space="preserve"> – (1) Repausul săptămânal este de 48 de ore consecutive, de regulă sâmbăta și duminica </w:t>
      </w:r>
      <w:r w:rsidRPr="002B5001">
        <w:rPr>
          <w:rFonts w:ascii="Times New Roman" w:eastAsia="Times New Roman" w:hAnsi="Times New Roman" w:cs="Times New Roman"/>
          <w:sz w:val="24"/>
          <w:szCs w:val="24"/>
        </w:rPr>
        <w:lastRenderedPageBreak/>
        <w:t>sau în alte zile, în cazul în care repausul în zilele de sâmbătă și duminică ar prejudicia interesul public sau desfăşurarea normală a activităţii instituției.</w:t>
      </w:r>
    </w:p>
    <w:p w14:paraId="4D65B7E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În cazul unor lucrări urgente, a căror executare imediată este necesară pentru organizarea unor măsuri de salvare a persoanelor sau bunurilor angajatorului, pentru evitarea unor accidente iminente sau pentru înlăturarea efectelor pe care aceste accidente le-au produs asupra materialelor, instalaţiilor sau clădirilor instituției, repausul săptămânal poate fi suspendat pentru personalul necesar în vederea executării acestor lucrări.</w:t>
      </w:r>
    </w:p>
    <w:p w14:paraId="524D03E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 Compensaţiile acordate angajaților pentru modificarea/suspendarea repausului săptămânal se stabilesc potrivit dispoziţiilor legale în vigoare.  </w:t>
      </w:r>
    </w:p>
    <w:p w14:paraId="6F9C108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57.</w:t>
      </w:r>
      <w:r w:rsidRPr="002B5001">
        <w:rPr>
          <w:rFonts w:ascii="Times New Roman" w:eastAsia="Times New Roman" w:hAnsi="Times New Roman" w:cs="Times New Roman"/>
          <w:sz w:val="24"/>
          <w:szCs w:val="24"/>
        </w:rPr>
        <w:t xml:space="preserve"> – (1) Zilele de sărbătoare legală în care nu se lucrează sunt:</w:t>
      </w:r>
    </w:p>
    <w:p w14:paraId="51331A2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1 și 2 ianuarie;</w:t>
      </w:r>
    </w:p>
    <w:p w14:paraId="307F47F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6 ianuarie – Botezul Domnului - Boboteaza;</w:t>
      </w:r>
    </w:p>
    <w:p w14:paraId="1DF8F45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7 ianuarie – Soborul Sfântului Proroc Ioan Botezătorul;</w:t>
      </w:r>
    </w:p>
    <w:p w14:paraId="72C1D7F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24 ianuarie – Ziua Unirii Principatelor Române;  </w:t>
      </w:r>
    </w:p>
    <w:p w14:paraId="1186E0F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Vinerea Mare, ultima zi de vineri înaintea Paştelui;  </w:t>
      </w:r>
    </w:p>
    <w:p w14:paraId="7E71537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prima și a doua zi de Paşti;  </w:t>
      </w:r>
    </w:p>
    <w:p w14:paraId="5C9B35F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mai;  </w:t>
      </w:r>
    </w:p>
    <w:p w14:paraId="497176B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iunie;  </w:t>
      </w:r>
    </w:p>
    <w:p w14:paraId="20E4BA6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prima și a doua zi de Rusalii;  </w:t>
      </w:r>
    </w:p>
    <w:p w14:paraId="01CFCC6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15 august – Adormirea Maicii Domnului;  </w:t>
      </w:r>
    </w:p>
    <w:p w14:paraId="1BE21E4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30 Noiembrie – Sfântul Apostol Andrei cel Întâi Chemat, Ocrotitorul României;  </w:t>
      </w:r>
    </w:p>
    <w:p w14:paraId="4CAF875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1 decembrie;  </w:t>
      </w:r>
    </w:p>
    <w:p w14:paraId="04E822C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prima și a doua zi de Crăciun;  </w:t>
      </w:r>
    </w:p>
    <w:p w14:paraId="5889C2D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zile pentru fiecare dintre cele două sărbători religioase anuale, declarate astfel de cultele religioase legale, altele decât cele creştine, pentru persoanele aparţinând acestora.  </w:t>
      </w:r>
    </w:p>
    <w:p w14:paraId="3803A61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F06A15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Acordarea zilelor libere se face de către angajator.</w:t>
      </w:r>
    </w:p>
    <w:p w14:paraId="3C690F5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În cazul în care, din motive justificate, nu se acordă zile libere, angajații beneficiază, pentru munca prestată în zilele de sărbătoare legală, de compensații sau de un spor la salariul de baza potrivit dispoziţiilor legale în vigoare.</w:t>
      </w:r>
    </w:p>
    <w:p w14:paraId="257DD95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Pentru angajații care aparţin de un cult religios legal, creştin, zilele libere pentru Vinerea Mare - ultima zi de vineri înaintea Paştelui, prima şi a doua zi de Paşti, prima şi a doua zi de Rusalii se acordă în funcţie de data la care sunt celebrate de acel cult.</w:t>
      </w:r>
    </w:p>
    <w:p w14:paraId="6806BD0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Zilele libere stabilite potrivit alin. (1) pentru persoanele aparţinând cultelor religioase legale, altele decât cele creştine, se acordă de către angajator în alte zile decât zilele de sărbătoare legală stabilite potrivit legii sau de concediu de odihnă anual.</w:t>
      </w:r>
    </w:p>
    <w:p w14:paraId="658FD0F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(6) Angajații care au beneficiat de zilele libere pentru Vinerea Mare, prima şi a doua zi de Paşti, prima şi a doua zi de Rusalii, atât la datele stabilite pentru cultul religios legal, creştin, de care aparţin, cât şi pentru alt cult creştin, vor recupera zilele libere suplimentare pe baza unui program stabilit de angajator.</w:t>
      </w:r>
    </w:p>
    <w:p w14:paraId="5950C93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(7) Până la data de 15 ianuarie a fiecărui an, se stabilesc prin hotărâre a Guvernului, pentru personalul din sistemul bugetar, zilele lucrătoare pentru care se acordă zile libere, zile care precedă şi/sau care succedă zilelor de sărbătoare legală în care nu se lucrează, prevăzute la alin. (1), precum şi zilele în care se recuperează orele de muncă neefectuate.  </w:t>
      </w:r>
    </w:p>
    <w:p w14:paraId="0B43CD8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58.</w:t>
      </w:r>
      <w:r w:rsidRPr="002B5001">
        <w:rPr>
          <w:rFonts w:ascii="Times New Roman" w:eastAsia="Times New Roman" w:hAnsi="Times New Roman" w:cs="Times New Roman"/>
          <w:sz w:val="24"/>
          <w:szCs w:val="24"/>
        </w:rPr>
        <w:t xml:space="preserve"> – (1) Angajații au dreptul să beneficieze, la cerere, de concedii cu sau fără plată, pentru formare profesională.</w:t>
      </w:r>
    </w:p>
    <w:p w14:paraId="43313EC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Concediile fără plată pentru formare profesională se acordă la solicitarea angajatului, pe perioada formării profesionale pe care acesta o urmează din iniţiativa sa.</w:t>
      </w:r>
    </w:p>
    <w:p w14:paraId="5342976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Angajatorul poate respinge solicitarea angajatului numai dacă absenţa acestuia ar prejudicia grav desfăşurarea activităţii.</w:t>
      </w:r>
    </w:p>
    <w:p w14:paraId="3CB8652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Cererea de concediu fără plată pentru formare profesională trebuie să fie înaintată angajatorului cu cel puţin o lună înainte de efectuarea acestuia și trebuie să precizeze data de începere a stagiului de formare profesională, domeniul și durata acestuia, precum şi denumirea instituţiei de formare profesională.</w:t>
      </w:r>
    </w:p>
    <w:p w14:paraId="090E3FC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(5) Efectuarea concediului fără plată pentru formare profesională se poate realiza și fracţionat în cursul unui an calendaristic, pentru susţinerea examenelor de absolvire a unor forme de învăţământ sau pentru susţinerea examenelor de promovare în anul următor în cadrul instituţiilor de învăţământ superior, cu respectarea dispoziţiilor legale în vigoare.</w:t>
      </w:r>
    </w:p>
    <w:p w14:paraId="02B0586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 xml:space="preserve">(6) </w:t>
      </w:r>
      <w:r w:rsidRPr="002B5001">
        <w:rPr>
          <w:rFonts w:ascii="Times New Roman" w:eastAsia="Times New Roman" w:hAnsi="Times New Roman" w:cs="Times New Roman"/>
          <w:sz w:val="24"/>
          <w:szCs w:val="24"/>
          <w:lang w:val="en-US"/>
        </w:rPr>
        <w:t>Concediul pentru formare profesională (cu sau fără plată) solicitat în condițiile prezentului articol nu se deduce din durata concediului de odihnă anual și constituie vechime în muncă/în specialitate pentru ambele categorii de personal (funcționari publici și personal contractual).</w:t>
      </w:r>
    </w:p>
    <w:p w14:paraId="423C555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59</w:t>
      </w:r>
      <w:r w:rsidRPr="002B5001">
        <w:rPr>
          <w:rFonts w:ascii="Times New Roman" w:eastAsia="Times New Roman" w:hAnsi="Times New Roman" w:cs="Times New Roman"/>
          <w:sz w:val="24"/>
          <w:szCs w:val="24"/>
        </w:rPr>
        <w:t>. – (1) La cererea unuia dintre părinţi, angajatorul este obligat să acorde zile lucrătoare libere pentru îngrijirea sănătății copiilor (conform Legii nr. 91/2014), după cum urmează:</w:t>
      </w:r>
    </w:p>
    <w:p w14:paraId="1FA2AFF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pentru familiile sau persoanele cu 1 sau 2 copii se acordă o zi lucrătoare liberă pe an;</w:t>
      </w:r>
    </w:p>
    <w:p w14:paraId="3F46756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pentru familiile sau persoanele cu 3 sau mai mulţi copii se acordă două zile lucrătoare libere pe an, consecutive sau separate, după cum decide angajatorul.  </w:t>
      </w:r>
    </w:p>
    <w:p w14:paraId="0D12808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În cazul în care niciunul dintre părinţi, respectiv dintre reprezentanţii legali ai copilului nu va solicita ziua lucrătoare liberă, aceasta nu se va reporta în anul viitor calendaristic.</w:t>
      </w:r>
    </w:p>
    <w:p w14:paraId="19D996E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Cererea părintelui, respectiv a reprezentantului legal al copilului va fi depusă cu cel puţin 15 zile lucrătoare înainte de vizita la medic și va fi însoţită de o declaraţie pe propria răspundere că în anul respectiv celălalt părinte sau reprezentant legal nu a solicitat ziua lucrătoare liberă şi nici nu o va solicita.</w:t>
      </w:r>
    </w:p>
    <w:p w14:paraId="4B7F104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(4) În cazul în care, în urma unor verificări efectuate de către angajator, se constată că ambii părinţi au solicitat liberul contrar legii, va fi anulată posibilitatea ulterioară de a mai beneficia de prevederile legii.</w:t>
      </w:r>
    </w:p>
    <w:p w14:paraId="64A0775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(5) Sunt consideraţi copii minori aflaţi în îngrijirea și întreţinerea părinţilor sau a reprezentanţilor legali cei cu vârste cuprinse între 0-18 ani.  </w:t>
      </w:r>
    </w:p>
    <w:p w14:paraId="7B10297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59¹.</w:t>
      </w:r>
      <w:r w:rsidRPr="002B5001">
        <w:rPr>
          <w:rFonts w:ascii="Times New Roman" w:eastAsia="Times New Roman" w:hAnsi="Times New Roman" w:cs="Times New Roman"/>
          <w:sz w:val="24"/>
          <w:szCs w:val="24"/>
        </w:rPr>
        <w:t xml:space="preserve"> – (1) Angajatorul are obligaţia acordării concediului de îngrijitor angajatului în vederea oferirii de către acesta de îngrijire sau sprijin personal unei rude sau unei persoane care locuieşte în aceeaşi gospodărie cu acesta şi care are nevoie de îngrijire sau sprijin ca urmare a unei probleme medicale grave, cu o durată de 5 zile lucrătoare într-un an calendaristic, la solicitarea scrisă a angajatului.</w:t>
      </w:r>
    </w:p>
    <w:p w14:paraId="3614802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Această perioadă nu se include în durata concediului de odihnă anual şi constituie vechime în muncă şi în specialitate.</w:t>
      </w:r>
    </w:p>
    <w:p w14:paraId="4B85D0D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59².</w:t>
      </w:r>
      <w:r w:rsidRPr="002B5001">
        <w:rPr>
          <w:rFonts w:ascii="Times New Roman" w:eastAsia="Times New Roman" w:hAnsi="Times New Roman" w:cs="Times New Roman"/>
          <w:sz w:val="24"/>
          <w:szCs w:val="24"/>
        </w:rPr>
        <w:t xml:space="preserve"> – (1) Angajatul are dreptul de a absenta de la locul de muncă în situaţii neprevăzute, determinate de o situaţie de urgenţă familială cauzată de boală sau de accident, care fac indispensabilă prezenţa imediată a acestuia, în condiţiile informării prealabile a angajatorului şi cu recuperarea perioadei absentate până la acoperirea integrală a duratei normale a programului de lucru.</w:t>
      </w:r>
    </w:p>
    <w:p w14:paraId="67AA363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(2) Absentarea de la locul de muncă nu poate avea o durată mai mare de 10 zile lucrătoare într-un an calendaristic.</w:t>
      </w:r>
    </w:p>
    <w:p w14:paraId="07EF32A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Angajatorul şi angajatul stabilesc de comun acord modalitatea de recuperare a perioadei de absenţă, în limita numărului de zile prevăzute la alin. (2).</w:t>
      </w:r>
    </w:p>
    <w:p w14:paraId="7E76F38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iCs/>
          <w:sz w:val="24"/>
          <w:szCs w:val="24"/>
        </w:rPr>
      </w:pPr>
      <w:r w:rsidRPr="002B5001">
        <w:rPr>
          <w:rFonts w:ascii="Times New Roman" w:eastAsia="Times New Roman" w:hAnsi="Times New Roman" w:cs="Times New Roman"/>
          <w:b/>
          <w:bCs/>
          <w:iCs/>
          <w:sz w:val="24"/>
          <w:szCs w:val="24"/>
        </w:rPr>
        <w:t>SECŢIUNEA A VII-A  SALARIZAREA</w:t>
      </w:r>
    </w:p>
    <w:p w14:paraId="3468769A" w14:textId="77777777" w:rsidR="002B5001" w:rsidRPr="002B5001" w:rsidRDefault="002B5001" w:rsidP="002B5001">
      <w:pPr>
        <w:spacing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60.</w:t>
      </w:r>
      <w:r w:rsidRPr="002B5001">
        <w:rPr>
          <w:rFonts w:ascii="Times New Roman" w:eastAsia="Times New Roman" w:hAnsi="Times New Roman" w:cs="Times New Roman"/>
          <w:sz w:val="24"/>
          <w:szCs w:val="24"/>
          <w:lang w:val="en-US"/>
        </w:rPr>
        <w:t xml:space="preserve"> – (1) Salariul reprezintă contraprestaţia muncii depuse de angajat și cuprinde salariul de bază, indemnizaţiile, sporurile, precum şi alte adaosuri, în conformitate cu prevederile </w:t>
      </w:r>
      <w:r w:rsidRPr="002B5001">
        <w:rPr>
          <w:rFonts w:ascii="Times New Roman" w:eastAsia="Times New Roman" w:hAnsi="Times New Roman" w:cs="Times New Roman"/>
          <w:b/>
          <w:bCs/>
          <w:sz w:val="24"/>
          <w:szCs w:val="24"/>
          <w:lang w:val="en-US"/>
        </w:rPr>
        <w:t>Legii-cadru nr. 153/2017</w:t>
      </w:r>
      <w:r w:rsidRPr="002B5001">
        <w:rPr>
          <w:rFonts w:ascii="Times New Roman" w:eastAsia="Times New Roman" w:hAnsi="Times New Roman" w:cs="Times New Roman"/>
          <w:sz w:val="24"/>
          <w:szCs w:val="24"/>
          <w:lang w:val="en-US"/>
        </w:rPr>
        <w:t xml:space="preserve"> și ale Codului muncii.</w:t>
      </w:r>
    </w:p>
    <w:p w14:paraId="269ACA96"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Pentru munca prestată, fiecare angajat (funcționar public sau personal contractual) are dreptul la un salariu în bani, stabilit </w:t>
      </w:r>
      <w:r w:rsidRPr="002B5001">
        <w:rPr>
          <w:rFonts w:ascii="Times New Roman" w:eastAsia="Times New Roman" w:hAnsi="Times New Roman" w:cs="Times New Roman"/>
          <w:b/>
          <w:bCs/>
          <w:sz w:val="24"/>
          <w:szCs w:val="24"/>
          <w:lang w:val="en-US"/>
        </w:rPr>
        <w:t>prin dispoziție a Primarului comunei Ion Creangă, în conformitate cu grila de salarizare aprobată prin Hotărâre a Consiliului Local</w:t>
      </w:r>
      <w:r w:rsidRPr="002B5001">
        <w:rPr>
          <w:rFonts w:ascii="Times New Roman" w:eastAsia="Times New Roman" w:hAnsi="Times New Roman" w:cs="Times New Roman"/>
          <w:sz w:val="24"/>
          <w:szCs w:val="24"/>
          <w:lang w:val="en-US"/>
        </w:rPr>
        <w:t>, cu respectarea strictă a limitelor și prevederilor legale în vigoare. Salariile din sectorul public nu se negociază individual.</w:t>
      </w:r>
    </w:p>
    <w:p w14:paraId="1B5AB1C3"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Salariile de bază stabilite pentru personalul instituției nu pot fi inferioare salariului de bază minim brut pe țară garantat în plată.</w:t>
      </w:r>
    </w:p>
    <w:p w14:paraId="01625472"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(4) La stabilirea și la acordarea salariului este interzisă orice discriminare pe criterii de sex, orientare sexuală, caracteristici genetice, vârstă, apartenenţă naţională, rasă, culoare, etnie, religie, opţiune politică, origine socială, handicap, situaţie sau responsabilitate familială, apartenenţă ori activitate sindicală. </w:t>
      </w:r>
    </w:p>
    <w:p w14:paraId="344E3B48"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(5) Veniturile brute ale personalului din Primăria comunei Ion Creangă </w:t>
      </w:r>
      <w:r w:rsidRPr="002B5001">
        <w:rPr>
          <w:rFonts w:ascii="Times New Roman" w:eastAsia="Times New Roman" w:hAnsi="Times New Roman" w:cs="Times New Roman"/>
          <w:b/>
          <w:bCs/>
          <w:sz w:val="24"/>
          <w:szCs w:val="24"/>
          <w:lang w:val="en-US"/>
        </w:rPr>
        <w:t>sunt publice</w:t>
      </w:r>
      <w:r w:rsidRPr="002B5001">
        <w:rPr>
          <w:rFonts w:ascii="Times New Roman" w:eastAsia="Times New Roman" w:hAnsi="Times New Roman" w:cs="Times New Roman"/>
          <w:sz w:val="24"/>
          <w:szCs w:val="24"/>
          <w:lang w:val="en-US"/>
        </w:rPr>
        <w:t xml:space="preserve">, instituția având obligația asigurării transparenței veniturilor prin publicarea listei funcțiilor conform art. 33 </w:t>
      </w:r>
      <w:r w:rsidRPr="002B5001">
        <w:rPr>
          <w:rFonts w:ascii="Times New Roman" w:eastAsia="Times New Roman" w:hAnsi="Times New Roman" w:cs="Times New Roman"/>
          <w:sz w:val="24"/>
          <w:szCs w:val="24"/>
          <w:lang w:val="en-US"/>
        </w:rPr>
        <w:lastRenderedPageBreak/>
        <w:t>din Legea nr. 153/2017. Măsurile de confidențialitate se aplică strict datelor cu caracter personal ale angajaților (GDPR).</w:t>
      </w:r>
    </w:p>
    <w:p w14:paraId="384516E5" w14:textId="77777777" w:rsidR="002B5001" w:rsidRPr="002B5001" w:rsidRDefault="002B5001" w:rsidP="002B5001">
      <w:pPr>
        <w:spacing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61.</w:t>
      </w:r>
      <w:r w:rsidRPr="002B5001">
        <w:rPr>
          <w:rFonts w:ascii="Times New Roman" w:eastAsia="Times New Roman" w:hAnsi="Times New Roman" w:cs="Times New Roman"/>
          <w:sz w:val="24"/>
          <w:szCs w:val="24"/>
          <w:lang w:val="en-US"/>
        </w:rPr>
        <w:t xml:space="preserve"> – (1) Salariul se plăteşte în bani o dată pe lună, la data stabilită prin dispoziția primarului/regulamentele financiare ale instituției, prin virament bancar sau în numerar.</w:t>
      </w:r>
    </w:p>
    <w:p w14:paraId="4D8C1716"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Salariul se plăteşte direct titularului sau persoanei împuternicite de acesta prin procură specială.</w:t>
      </w:r>
    </w:p>
    <w:p w14:paraId="125E7884"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Plata salariului se dovedeşte prin documentele justificative bancare (extrase de cont) sau prin semnarea statelor de plată.</w:t>
      </w:r>
    </w:p>
    <w:p w14:paraId="4D422B68"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În caz de deces al angajatului, drepturile salariale datorate până la data decesului sunt plătite, în ordine, soţului supravieţuitor, copiilor majori ai defunctului sau părinţilor acestuia, altor moştenitori, în condiţiile dreptului comun.</w:t>
      </w:r>
    </w:p>
    <w:p w14:paraId="7E880B3F" w14:textId="77777777" w:rsidR="002B5001" w:rsidRPr="002B5001" w:rsidRDefault="002B5001" w:rsidP="002B5001">
      <w:pPr>
        <w:spacing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62.</w:t>
      </w:r>
      <w:r w:rsidRPr="002B5001">
        <w:rPr>
          <w:rFonts w:ascii="Times New Roman" w:eastAsia="Times New Roman" w:hAnsi="Times New Roman" w:cs="Times New Roman"/>
          <w:sz w:val="24"/>
          <w:szCs w:val="24"/>
          <w:lang w:val="en-US"/>
        </w:rPr>
        <w:t xml:space="preserve"> – (1) Nicio reţinere din salariu nu poate fi operată, în afara cazurilor și condiţiilor prevăzute de lege.</w:t>
      </w:r>
    </w:p>
    <w:p w14:paraId="44246141"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Reţinerile cu titlu de daune cauzate instituției nu pot fi efectuate decât dacă datoria angajatului este scadentă, lichidă și exigibilă și a fost constatată ca atare printr-o hotărâre judecătorească definitivă sau prin asumarea unui angajament de plată scris, potrivit legii.</w:t>
      </w:r>
    </w:p>
    <w:p w14:paraId="42B3CDB5"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În cazul pluralităţii de creditori ai angajatului va fi respectată următoarea ordine prevăzută de Codul muncii:</w:t>
      </w:r>
    </w:p>
    <w:p w14:paraId="06E78375" w14:textId="77777777" w:rsidR="002B5001" w:rsidRPr="002B5001" w:rsidRDefault="002B5001" w:rsidP="002B5001">
      <w:pPr>
        <w:spacing w:after="0" w:line="240" w:lineRule="auto"/>
        <w:ind w:left="1440"/>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a) obligaţiile de întreţinere, conform </w:t>
      </w:r>
      <w:r w:rsidRPr="002B5001">
        <w:rPr>
          <w:rFonts w:ascii="Times New Roman" w:eastAsia="Times New Roman" w:hAnsi="Times New Roman" w:cs="Times New Roman"/>
          <w:b/>
          <w:bCs/>
          <w:sz w:val="24"/>
          <w:szCs w:val="24"/>
          <w:lang w:val="en-US"/>
        </w:rPr>
        <w:t>Codului civil</w:t>
      </w:r>
      <w:r w:rsidRPr="002B5001">
        <w:rPr>
          <w:rFonts w:ascii="Times New Roman" w:eastAsia="Times New Roman" w:hAnsi="Times New Roman" w:cs="Times New Roman"/>
          <w:sz w:val="24"/>
          <w:szCs w:val="24"/>
          <w:lang w:val="en-US"/>
        </w:rPr>
        <w:t>;</w:t>
      </w:r>
    </w:p>
    <w:p w14:paraId="7AAAC5CA" w14:textId="77777777" w:rsidR="002B5001" w:rsidRPr="002B5001" w:rsidRDefault="002B5001" w:rsidP="002B5001">
      <w:pPr>
        <w:spacing w:after="0" w:line="240" w:lineRule="auto"/>
        <w:ind w:left="1440"/>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b) contribuţiile și impozitele datorate către stat;</w:t>
      </w:r>
    </w:p>
    <w:p w14:paraId="0472CF9F" w14:textId="77777777" w:rsidR="002B5001" w:rsidRPr="002B5001" w:rsidRDefault="002B5001" w:rsidP="002B5001">
      <w:pPr>
        <w:spacing w:after="0" w:line="240" w:lineRule="auto"/>
        <w:ind w:left="1440"/>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c) daunele cauzate proprietăţii publice prin fapte ilicite;</w:t>
      </w:r>
    </w:p>
    <w:p w14:paraId="4393B657" w14:textId="77777777" w:rsidR="002B5001" w:rsidRPr="002B5001" w:rsidRDefault="002B5001" w:rsidP="002B5001">
      <w:pPr>
        <w:spacing w:after="0" w:line="240" w:lineRule="auto"/>
        <w:ind w:left="1440"/>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d) acoperirea altor datorii.</w:t>
      </w:r>
    </w:p>
    <w:p w14:paraId="14C70E8F" w14:textId="77777777" w:rsidR="002B5001" w:rsidRPr="002B5001" w:rsidRDefault="002B5001" w:rsidP="002B5001">
      <w:pPr>
        <w:spacing w:before="100" w:beforeAutospacing="1"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Reţinerile din salariu cumulate nu pot depăși în fiecare lună jumătate din salariul net.</w:t>
      </w:r>
    </w:p>
    <w:p w14:paraId="33864D7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2563C3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vertAlign w:val="superscript"/>
        </w:rPr>
      </w:pPr>
      <w:r w:rsidRPr="002B5001">
        <w:rPr>
          <w:rFonts w:ascii="Times New Roman" w:eastAsia="Times New Roman" w:hAnsi="Times New Roman" w:cs="Times New Roman"/>
          <w:b/>
          <w:bCs/>
          <w:sz w:val="24"/>
          <w:szCs w:val="24"/>
        </w:rPr>
        <w:t>VII. PROCEDURA DE SOLUŢIONARE PE CALE AMIABILĂ A CONFLICTELOR INDIVIDUALE DE MUNCĂ, CERERILOR SAU RECLAMAŢIILOR INDIVIDUALE ALE SALARIAŢILOR</w:t>
      </w:r>
    </w:p>
    <w:p w14:paraId="01522651"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63.</w:t>
      </w:r>
      <w:r w:rsidRPr="002B5001">
        <w:rPr>
          <w:rFonts w:ascii="Times New Roman" w:eastAsia="Times New Roman" w:hAnsi="Times New Roman" w:cs="Times New Roman"/>
          <w:sz w:val="24"/>
          <w:szCs w:val="24"/>
          <w:lang w:val="en-US"/>
        </w:rPr>
        <w:t xml:space="preserve"> – (1) Angajații (funcționarii publici și personalul contractual) au dreptul să adreseze conducerii instituției, în scris, cereri sau reclamații individuale în legătură cu problemele proprii apărute la locul de muncă și în activitatea desfășurată.</w:t>
      </w:r>
    </w:p>
    <w:p w14:paraId="47949458"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Prin cerere sau reclamație individuală se înțelege orice sesizare formulată de un angajat și adresată Primarului comunei Ion Creangă, în condițiile legii și ale prezentului regulament.</w:t>
      </w:r>
    </w:p>
    <w:p w14:paraId="2A0BC02C"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Petițiilor anonime nu li se va da curs, acestea urmând a fi clasate, </w:t>
      </w:r>
      <w:r w:rsidRPr="002B5001">
        <w:rPr>
          <w:rFonts w:ascii="Times New Roman" w:eastAsia="Times New Roman" w:hAnsi="Times New Roman" w:cs="Times New Roman"/>
          <w:b/>
          <w:bCs/>
          <w:sz w:val="24"/>
          <w:szCs w:val="24"/>
          <w:lang w:val="en-US"/>
        </w:rPr>
        <w:t>cu excepția sesizărilor care intră sub incidența Legii nr. 361/2022 privind protecția avertizorilor în interes public</w:t>
      </w:r>
      <w:r w:rsidRPr="002B5001">
        <w:rPr>
          <w:rFonts w:ascii="Times New Roman" w:eastAsia="Times New Roman" w:hAnsi="Times New Roman" w:cs="Times New Roman"/>
          <w:sz w:val="24"/>
          <w:szCs w:val="24"/>
          <w:lang w:val="en-US"/>
        </w:rPr>
        <w:t>, care se soluționează conform procedurii speciale.</w:t>
      </w:r>
    </w:p>
    <w:p w14:paraId="1FD832E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64.</w:t>
      </w:r>
      <w:r w:rsidRPr="002B5001">
        <w:rPr>
          <w:rFonts w:ascii="Times New Roman" w:eastAsia="Times New Roman" w:hAnsi="Times New Roman" w:cs="Times New Roman"/>
          <w:sz w:val="24"/>
          <w:szCs w:val="24"/>
          <w:lang w:val="en-US"/>
        </w:rPr>
        <w:t xml:space="preserve"> – (1) Cererile sau reclamațiile se adresează Primarului comunei Ion Creangă, în calitate de reprezentant legal al UAT Comuna Ion Creangă, și se înregistrează oficial la Registratură.</w:t>
      </w:r>
    </w:p>
    <w:p w14:paraId="44247B84"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În cazul în care problemele sesizate necesită o verificare amănunțită, Primarul va dispune verificarea acestora prin intermediul Compartimentului Resurse Umane sau al unei comisii interne special desemnate prin Dispoziție.</w:t>
      </w:r>
    </w:p>
    <w:p w14:paraId="46A33D03"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În urma verificărilor, persoanele sau comisia desemnată vor întocmi un raport/referat cu constatări, concluzii și propuneri, pe care îl supun aprobării Primarului comunei Ion Creangă.</w:t>
      </w:r>
    </w:p>
    <w:p w14:paraId="7F686F8E"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Răspunsul se comunică angajatului în termen de 30 de zile de la data înregistrării cererii sau a reclamației.</w:t>
      </w:r>
    </w:p>
    <w:p w14:paraId="648CA82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(5) Dacă aspectele sesizate necesită o cercetare complexă, Primarul poate prelungi termenul de răspuns cu cel mult 15 zile, cu notificarea prealabilă a solicitantului.</w:t>
      </w:r>
    </w:p>
    <w:p w14:paraId="031AB21D"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65.</w:t>
      </w:r>
      <w:r w:rsidRPr="002B5001">
        <w:rPr>
          <w:rFonts w:ascii="Times New Roman" w:eastAsia="Times New Roman" w:hAnsi="Times New Roman" w:cs="Times New Roman"/>
          <w:sz w:val="24"/>
          <w:szCs w:val="24"/>
          <w:lang w:val="en-US"/>
        </w:rPr>
        <w:t xml:space="preserve"> – (1) Angajații nu pot formula două sesizări privitoare la aceeași problemă, dacă s-a oferit deja o soluționare.</w:t>
      </w:r>
    </w:p>
    <w:p w14:paraId="322FB7E3"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În cazul în care un angajat adresează în aceeași perioadă de timp două sau mai multe sesizări cu același obiect, acestea se vor conexa, urmând să primească un singur răspuns.</w:t>
      </w:r>
    </w:p>
    <w:p w14:paraId="6BAE3F8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lastRenderedPageBreak/>
        <w:t>(3) Dacă după trimiterea răspunsului se primește o nouă sesizare cu același conținut, aceasta se clasează, făcându-se mențiune că s-a verificat și s-a răspuns deja.</w:t>
      </w:r>
    </w:p>
    <w:p w14:paraId="16C81A8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66.</w:t>
      </w:r>
      <w:r w:rsidRPr="002B5001">
        <w:rPr>
          <w:rFonts w:ascii="Times New Roman" w:eastAsia="Times New Roman" w:hAnsi="Times New Roman" w:cs="Times New Roman"/>
          <w:sz w:val="24"/>
          <w:szCs w:val="24"/>
          <w:lang w:val="en-US"/>
        </w:rPr>
        <w:t xml:space="preserve"> – (1) Angajații și instituția au obligația să soluționeze conflictele de muncă sau administrative prin bună înțelegere, cu respectarea bunei-credințe.</w:t>
      </w:r>
    </w:p>
    <w:p w14:paraId="15AD6F1A"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Procedurile colective de soluționare a conflictelor se desfășoară în conformitate cu dispozițiile Legii nr. 367/2022 privind dialogul social și ale Codului administrativ.</w:t>
      </w:r>
    </w:p>
    <w:p w14:paraId="398C00AD"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67.</w:t>
      </w:r>
      <w:r w:rsidRPr="002B5001">
        <w:rPr>
          <w:rFonts w:ascii="Times New Roman" w:eastAsia="Times New Roman" w:hAnsi="Times New Roman" w:cs="Times New Roman"/>
          <w:sz w:val="24"/>
          <w:szCs w:val="24"/>
          <w:lang w:val="en-US"/>
        </w:rPr>
        <w:t xml:space="preserve"> – (1) </w:t>
      </w:r>
      <w:r w:rsidRPr="002B5001">
        <w:rPr>
          <w:rFonts w:ascii="Times New Roman" w:eastAsia="Times New Roman" w:hAnsi="Times New Roman" w:cs="Times New Roman"/>
          <w:b/>
          <w:bCs/>
          <w:sz w:val="24"/>
          <w:szCs w:val="24"/>
          <w:lang w:val="en-US"/>
        </w:rPr>
        <w:t>În cazul unui conflict individual de muncă ce privește personalul contractual</w:t>
      </w:r>
      <w:r w:rsidRPr="002B5001">
        <w:rPr>
          <w:rFonts w:ascii="Times New Roman" w:eastAsia="Times New Roman" w:hAnsi="Times New Roman" w:cs="Times New Roman"/>
          <w:sz w:val="24"/>
          <w:szCs w:val="24"/>
          <w:lang w:val="en-US"/>
        </w:rPr>
        <w:t>, părțile pot încerca soluționarea amiabilă a acestuia cu ajutorul unui consultant extern specializat în legislația muncii, în condiții de neutralitate, imparțialitate și confidențialitate.</w:t>
      </w:r>
    </w:p>
    <w:p w14:paraId="4B02CA95"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Consultantul extern poate fi un avocat, un expert în legislația muncii sau un mediator specializat. Onorariul consultantului extern va fi suportat de către părți conform înțelegerii acestora și cu respectarea normelor de disciplină financiară publică aplicabile instituției.</w:t>
      </w:r>
    </w:p>
    <w:p w14:paraId="452298E2"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Părțile au dreptul să își aleagă în mod liber consultantul extern. Oricare dintre părți se poate adresa acestuia în vederea deschiderii procedurii de conciliere, transmise celeilalte părți prin adresă scrisă (înregistrată la registratura instituției) sau prin poștă electronică.</w:t>
      </w:r>
    </w:p>
    <w:p w14:paraId="5B4FFF6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Data deschiderii procedurii de conciliere nu poate depăși 5 zile lucrătoare de la data comunicării invitației. Termenul de contestare a conflictelor de muncă se suspendă pe durata concilierii, conform Codului muncii.</w:t>
      </w:r>
    </w:p>
    <w:p w14:paraId="2704E795"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68.</w:t>
      </w:r>
      <w:r w:rsidRPr="002B5001">
        <w:rPr>
          <w:rFonts w:ascii="Times New Roman" w:eastAsia="Times New Roman" w:hAnsi="Times New Roman" w:cs="Times New Roman"/>
          <w:sz w:val="24"/>
          <w:szCs w:val="24"/>
          <w:lang w:val="en-US"/>
        </w:rPr>
        <w:t xml:space="preserve"> – În cazul în care, în urma dezbaterilor, se ajunge la o soluție, consultantul extern va redacta un acord care va conține înțelegerea părților și modalitatea de stingere a conflictului. Acordul produce efecte de la data semnării de către părți și de către consultant.</w:t>
      </w:r>
    </w:p>
    <w:p w14:paraId="02351394"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69.</w:t>
      </w:r>
      <w:r w:rsidRPr="002B5001">
        <w:rPr>
          <w:rFonts w:ascii="Times New Roman" w:eastAsia="Times New Roman" w:hAnsi="Times New Roman" w:cs="Times New Roman"/>
          <w:sz w:val="24"/>
          <w:szCs w:val="24"/>
          <w:lang w:val="en-US"/>
        </w:rPr>
        <w:t xml:space="preserve"> – Procedura concilierii se închide prin întocmirea unui proces-verbal semnat de către părți și de către consultantul extern, în următoarele situații:</w:t>
      </w:r>
    </w:p>
    <w:p w14:paraId="493CBD14" w14:textId="77777777" w:rsidR="002B5001" w:rsidRPr="002B5001" w:rsidRDefault="002B5001" w:rsidP="002B5001">
      <w:pPr>
        <w:spacing w:after="0" w:line="240" w:lineRule="auto"/>
        <w:ind w:left="720"/>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a) prin încheierea unei înțelegeri în urma soluționării conflictului;</w:t>
      </w:r>
    </w:p>
    <w:p w14:paraId="3A2E7778" w14:textId="77777777" w:rsidR="002B5001" w:rsidRPr="002B5001" w:rsidRDefault="002B5001" w:rsidP="002B5001">
      <w:pPr>
        <w:spacing w:after="0" w:line="240" w:lineRule="auto"/>
        <w:ind w:left="720"/>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b) prin constatarea de către consultantul extern a eșuării concilierii;</w:t>
      </w:r>
    </w:p>
    <w:p w14:paraId="23AA00DA" w14:textId="77777777" w:rsidR="002B5001" w:rsidRPr="002B5001" w:rsidRDefault="002B5001" w:rsidP="002B5001">
      <w:pPr>
        <w:spacing w:after="0" w:line="240" w:lineRule="auto"/>
        <w:ind w:left="720"/>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c) prin neprezentarea uneia dintre părți la data stabilită în invitație.</w:t>
      </w:r>
    </w:p>
    <w:p w14:paraId="4BEF5EE5"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70.</w:t>
      </w:r>
      <w:r w:rsidRPr="002B5001">
        <w:rPr>
          <w:rFonts w:ascii="Times New Roman" w:eastAsia="Times New Roman" w:hAnsi="Times New Roman" w:cs="Times New Roman"/>
          <w:sz w:val="24"/>
          <w:szCs w:val="24"/>
          <w:lang w:val="en-US"/>
        </w:rPr>
        <w:t xml:space="preserve"> – (1) În cazul eșuării concilierii amiabile sau în cazul încheierii unei înțelegeri doar parțiale, părțile se pot adresa instanței judecătorești competente.</w:t>
      </w:r>
    </w:p>
    <w:p w14:paraId="39185DC5"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w:t>
      </w:r>
      <w:r w:rsidRPr="002B5001">
        <w:rPr>
          <w:rFonts w:ascii="Times New Roman" w:eastAsia="Times New Roman" w:hAnsi="Times New Roman" w:cs="Times New Roman"/>
          <w:b/>
          <w:bCs/>
          <w:sz w:val="24"/>
          <w:szCs w:val="24"/>
          <w:lang w:val="en-US"/>
        </w:rPr>
        <w:t>Pentru personalul contractual</w:t>
      </w:r>
      <w:r w:rsidRPr="002B5001">
        <w:rPr>
          <w:rFonts w:ascii="Times New Roman" w:eastAsia="Times New Roman" w:hAnsi="Times New Roman" w:cs="Times New Roman"/>
          <w:sz w:val="24"/>
          <w:szCs w:val="24"/>
          <w:lang w:val="en-US"/>
        </w:rPr>
        <w:t>, conflictele individuale de muncă se soluționează în primă instanță de către Tribunalul – Secția Litigii de Muncă în a cărui circumscripție reclamantul își are domiciliul sau reședința.</w:t>
      </w:r>
    </w:p>
    <w:p w14:paraId="76D21B9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w:t>
      </w:r>
      <w:r w:rsidRPr="002B5001">
        <w:rPr>
          <w:rFonts w:ascii="Times New Roman" w:eastAsia="Times New Roman" w:hAnsi="Times New Roman" w:cs="Times New Roman"/>
          <w:b/>
          <w:bCs/>
          <w:sz w:val="24"/>
          <w:szCs w:val="24"/>
          <w:lang w:val="en-US"/>
        </w:rPr>
        <w:t>Pentru funcționarii publici</w:t>
      </w:r>
      <w:r w:rsidRPr="002B5001">
        <w:rPr>
          <w:rFonts w:ascii="Times New Roman" w:eastAsia="Times New Roman" w:hAnsi="Times New Roman" w:cs="Times New Roman"/>
          <w:sz w:val="24"/>
          <w:szCs w:val="24"/>
          <w:lang w:val="en-US"/>
        </w:rPr>
        <w:t>, litigiile apărute în legătură cu raportul de serviciu sunt precedate obligatoriu de procedura plângerii prealabile și se soluționează de către instanța de contencios administrativ competentă, potrivit legii.</w:t>
      </w:r>
    </w:p>
    <w:p w14:paraId="7579659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p>
    <w:p w14:paraId="4D3A534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CAPITOLUL VIII. REGULI CONCRETE PRIVIND DISCIPLINA MUNCII ÎN CADRUL INSTITUȚIEI</w:t>
      </w:r>
    </w:p>
    <w:p w14:paraId="519A92E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71.</w:t>
      </w:r>
      <w:r w:rsidRPr="002B5001">
        <w:rPr>
          <w:rFonts w:ascii="Times New Roman" w:eastAsia="Times New Roman" w:hAnsi="Times New Roman" w:cs="Times New Roman"/>
          <w:sz w:val="24"/>
          <w:szCs w:val="24"/>
          <w:lang w:val="en-US"/>
        </w:rPr>
        <w:t xml:space="preserve"> – (1) Primarul comunei Ion Creangă exercită prerogativa disciplinară, având dreptul de a aplica sancţiuni disciplinare angajaților instituției (funcționari publici și personal contractual) ori de câte ori constată că aceştia au săvârşit o abatere disciplinară, cu respectarea procedurilor legale de cercetare prealabilă.</w:t>
      </w:r>
    </w:p>
    <w:p w14:paraId="32029145"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Toți angajații instituției au obligația de a respecta Constituția, legile în vigoare, Regulamentul intern, Codul de conduită profesională, fișa postului, precum și dispozițiile cu caracter legal ale conducătorilor ierarhici.</w:t>
      </w:r>
    </w:p>
    <w:p w14:paraId="278BC661"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Abaterea disciplinară reprezintă o faptă în legătură cu munca, constând într-o acțiune sau inacțiune săvârșită cu vinovăție de către angajat, prin care acesta încalcă normele legale, regulamentul intern, fișa postului, ordinele și dispozițiile legale ale conducătorilor ierarhici ori normele de conduită profesională, fiind definită:</w:t>
      </w:r>
    </w:p>
    <w:p w14:paraId="38464790"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a) pentru </w:t>
      </w:r>
      <w:r w:rsidRPr="002B5001">
        <w:rPr>
          <w:rFonts w:ascii="Times New Roman" w:eastAsia="Times New Roman" w:hAnsi="Times New Roman" w:cs="Times New Roman"/>
          <w:b/>
          <w:bCs/>
          <w:sz w:val="24"/>
          <w:szCs w:val="24"/>
          <w:lang w:val="en-US"/>
        </w:rPr>
        <w:t>personalul contractual</w:t>
      </w:r>
      <w:r w:rsidRPr="002B5001">
        <w:rPr>
          <w:rFonts w:ascii="Times New Roman" w:eastAsia="Times New Roman" w:hAnsi="Times New Roman" w:cs="Times New Roman"/>
          <w:sz w:val="24"/>
          <w:szCs w:val="24"/>
          <w:lang w:val="en-US"/>
        </w:rPr>
        <w:t>, în conformitate cu art. 247 din Codul muncii;</w:t>
      </w:r>
    </w:p>
    <w:p w14:paraId="7B342E5C"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b) pentru </w:t>
      </w:r>
      <w:r w:rsidRPr="002B5001">
        <w:rPr>
          <w:rFonts w:ascii="Times New Roman" w:eastAsia="Times New Roman" w:hAnsi="Times New Roman" w:cs="Times New Roman"/>
          <w:b/>
          <w:bCs/>
          <w:sz w:val="24"/>
          <w:szCs w:val="24"/>
          <w:lang w:val="en-US"/>
        </w:rPr>
        <w:t>funcționarii publici</w:t>
      </w:r>
      <w:r w:rsidRPr="002B5001">
        <w:rPr>
          <w:rFonts w:ascii="Times New Roman" w:eastAsia="Times New Roman" w:hAnsi="Times New Roman" w:cs="Times New Roman"/>
          <w:sz w:val="24"/>
          <w:szCs w:val="24"/>
          <w:lang w:val="en-US"/>
        </w:rPr>
        <w:t>, în conformitate cu art. 492 din OUG nr. 57/2019 privind Codul administrativ.</w:t>
      </w:r>
    </w:p>
    <w:p w14:paraId="1BE3717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72.</w:t>
      </w:r>
      <w:r w:rsidRPr="002B5001">
        <w:rPr>
          <w:rFonts w:ascii="Times New Roman" w:eastAsia="Times New Roman" w:hAnsi="Times New Roman" w:cs="Times New Roman"/>
          <w:sz w:val="24"/>
          <w:szCs w:val="24"/>
          <w:lang w:val="en-US"/>
        </w:rPr>
        <w:t xml:space="preserve"> – În vederea menținerii ordinii și disciplinei la locul de muncă, se interzic personalului următoarele:</w:t>
      </w:r>
    </w:p>
    <w:p w14:paraId="7F84A763"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w:t>
      </w:r>
      <w:r w:rsidRPr="002B5001">
        <w:rPr>
          <w:rFonts w:ascii="Times New Roman" w:eastAsia="Times New Roman" w:hAnsi="Times New Roman" w:cs="Times New Roman"/>
          <w:sz w:val="24"/>
          <w:szCs w:val="24"/>
          <w:lang w:val="en-US"/>
        </w:rPr>
        <w:t xml:space="preserve"> prezentarea la serviciu în stare de ebrietate, sub influența substanțelor psihoactive sau într-o stare de oboseală înaintată ce pune în pericol siguranța activității; introducerea sau consumul de băuturi alcoolice ori substanțe interzise în perimetrul instituției; practicarea de activităţi care contravin atribuţiilor de serviciu sau care perturbă activitatea celorlalți angajaţi;</w:t>
      </w:r>
    </w:p>
    <w:p w14:paraId="1F1673E8"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lastRenderedPageBreak/>
        <w:t>b)</w:t>
      </w:r>
      <w:r w:rsidRPr="002B5001">
        <w:rPr>
          <w:rFonts w:ascii="Times New Roman" w:eastAsia="Times New Roman" w:hAnsi="Times New Roman" w:cs="Times New Roman"/>
          <w:sz w:val="24"/>
          <w:szCs w:val="24"/>
          <w:lang w:val="en-US"/>
        </w:rPr>
        <w:t xml:space="preserve"> nerespectarea programului de lucru stabilit, întârzierea nemotivată sau absentarea nemotivată de la serviciu;</w:t>
      </w:r>
    </w:p>
    <w:p w14:paraId="3B695756"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c)</w:t>
      </w:r>
      <w:r w:rsidRPr="002B5001">
        <w:rPr>
          <w:rFonts w:ascii="Times New Roman" w:eastAsia="Times New Roman" w:hAnsi="Times New Roman" w:cs="Times New Roman"/>
          <w:sz w:val="24"/>
          <w:szCs w:val="24"/>
          <w:lang w:val="en-US"/>
        </w:rPr>
        <w:t xml:space="preserve"> părăsirea locului de muncă în timpul programului de lucru fără aprobarea prealabilă a șefului ierarhic direct sau a Primarului;</w:t>
      </w:r>
    </w:p>
    <w:p w14:paraId="53483FBB"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d)</w:t>
      </w:r>
      <w:r w:rsidRPr="002B5001">
        <w:rPr>
          <w:rFonts w:ascii="Times New Roman" w:eastAsia="Times New Roman" w:hAnsi="Times New Roman" w:cs="Times New Roman"/>
          <w:sz w:val="24"/>
          <w:szCs w:val="24"/>
          <w:lang w:val="en-US"/>
        </w:rPr>
        <w:t xml:space="preserve"> executarea în timpul programului de lucru a unor lucrări personale, private ori străine intereselor instituției;</w:t>
      </w:r>
    </w:p>
    <w:p w14:paraId="15C1B956"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e)</w:t>
      </w:r>
      <w:r w:rsidRPr="002B5001">
        <w:rPr>
          <w:rFonts w:ascii="Times New Roman" w:eastAsia="Times New Roman" w:hAnsi="Times New Roman" w:cs="Times New Roman"/>
          <w:sz w:val="24"/>
          <w:szCs w:val="24"/>
          <w:lang w:val="en-US"/>
        </w:rPr>
        <w:t xml:space="preserve"> scoaterea din sediul instituției, prin orice mijloace, a oricăror bunuri, materiale, echipamente sau documente aparţinând acesteia, fără aprobarea expresă a conducerii;</w:t>
      </w:r>
    </w:p>
    <w:p w14:paraId="43EFC7E6"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f)</w:t>
      </w:r>
      <w:r w:rsidRPr="002B5001">
        <w:rPr>
          <w:rFonts w:ascii="Times New Roman" w:eastAsia="Times New Roman" w:hAnsi="Times New Roman" w:cs="Times New Roman"/>
          <w:sz w:val="24"/>
          <w:szCs w:val="24"/>
          <w:lang w:val="en-US"/>
        </w:rPr>
        <w:t xml:space="preserve"> înstrăinarea sub orice formă a bunurilor date în folosinţă individuală sau de uz comun, precum şi deteriorarea ori descompletarea acestora ca urmare a unei utilizări necorespunzătoare;</w:t>
      </w:r>
    </w:p>
    <w:p w14:paraId="60D48A1C"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g)</w:t>
      </w:r>
      <w:r w:rsidRPr="002B5001">
        <w:rPr>
          <w:rFonts w:ascii="Times New Roman" w:eastAsia="Times New Roman" w:hAnsi="Times New Roman" w:cs="Times New Roman"/>
          <w:sz w:val="24"/>
          <w:szCs w:val="24"/>
          <w:lang w:val="en-US"/>
        </w:rPr>
        <w:t xml:space="preserve"> folosirea în scopuri personale, multiplicarea neautorizată, copierea pentru terți sau aducerea la cunoştinţă pe orice cale, fără aprobare scrisă, a documentelor sau informaţiilor care nu au caracter public, inclusiv a datelor cu caracter personal din dosarele de personal ale angajaților (cu respectarea normelor GDPR);</w:t>
      </w:r>
    </w:p>
    <w:p w14:paraId="54C33FEB"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h)</w:t>
      </w:r>
      <w:r w:rsidRPr="002B5001">
        <w:rPr>
          <w:rFonts w:ascii="Times New Roman" w:eastAsia="Times New Roman" w:hAnsi="Times New Roman" w:cs="Times New Roman"/>
          <w:sz w:val="24"/>
          <w:szCs w:val="24"/>
          <w:lang w:val="en-US"/>
        </w:rPr>
        <w:t xml:space="preserve"> prestarea oricărei activităţi (remunerate sau nu) care generează o situație de </w:t>
      </w:r>
      <w:r w:rsidRPr="002B5001">
        <w:rPr>
          <w:rFonts w:ascii="Times New Roman" w:eastAsia="Times New Roman" w:hAnsi="Times New Roman" w:cs="Times New Roman"/>
          <w:b/>
          <w:bCs/>
          <w:sz w:val="24"/>
          <w:szCs w:val="24"/>
          <w:lang w:val="en-US"/>
        </w:rPr>
        <w:t>incompatibilitate sau conflict de interese</w:t>
      </w:r>
      <w:r w:rsidRPr="002B5001">
        <w:rPr>
          <w:rFonts w:ascii="Times New Roman" w:eastAsia="Times New Roman" w:hAnsi="Times New Roman" w:cs="Times New Roman"/>
          <w:sz w:val="24"/>
          <w:szCs w:val="24"/>
          <w:lang w:val="en-US"/>
        </w:rPr>
        <w:t xml:space="preserve"> cu funcția deținută, ori desfășurarea oricărei alte activități în timpul programului de lucru care să afecteze îndeplinirea obligațiilor de serviciu, conform Legii nr. 161/2003 și OUG nr. 57/2019;</w:t>
      </w:r>
    </w:p>
    <w:p w14:paraId="6177FBDA"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i)</w:t>
      </w:r>
      <w:r w:rsidRPr="002B5001">
        <w:rPr>
          <w:rFonts w:ascii="Times New Roman" w:eastAsia="Times New Roman" w:hAnsi="Times New Roman" w:cs="Times New Roman"/>
          <w:sz w:val="24"/>
          <w:szCs w:val="24"/>
          <w:lang w:val="en-US"/>
        </w:rPr>
        <w:t xml:space="preserve"> efectuarea de menţiuni false, ştersături, rectificări neautorizate sau semnarea pentru un alt coleg în condica de prezenţă;</w:t>
      </w:r>
    </w:p>
    <w:p w14:paraId="5305C019"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j)</w:t>
      </w:r>
      <w:r w:rsidRPr="002B5001">
        <w:rPr>
          <w:rFonts w:ascii="Times New Roman" w:eastAsia="Times New Roman" w:hAnsi="Times New Roman" w:cs="Times New Roman"/>
          <w:sz w:val="24"/>
          <w:szCs w:val="24"/>
          <w:lang w:val="en-US"/>
        </w:rPr>
        <w:t xml:space="preserve"> atitudinea necorespunzătoare, conduita necivilizată, insulta, calomnia, purtarea abuzivă sau hărțuirea manifestată faţă de ceilalţi angajaţi, faţă de conducerea instituţiei sau </w:t>
      </w:r>
      <w:r w:rsidRPr="002B5001">
        <w:rPr>
          <w:rFonts w:ascii="Times New Roman" w:eastAsia="Times New Roman" w:hAnsi="Times New Roman" w:cs="Times New Roman"/>
          <w:b/>
          <w:bCs/>
          <w:sz w:val="24"/>
          <w:szCs w:val="24"/>
          <w:lang w:val="en-US"/>
        </w:rPr>
        <w:t>faţă de cetățenii (contribuabilii)</w:t>
      </w:r>
      <w:r w:rsidRPr="002B5001">
        <w:rPr>
          <w:rFonts w:ascii="Times New Roman" w:eastAsia="Times New Roman" w:hAnsi="Times New Roman" w:cs="Times New Roman"/>
          <w:sz w:val="24"/>
          <w:szCs w:val="24"/>
          <w:lang w:val="en-US"/>
        </w:rPr>
        <w:t xml:space="preserve"> care se adresează instituției;</w:t>
      </w:r>
    </w:p>
    <w:p w14:paraId="1EA75A1F"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k)</w:t>
      </w:r>
      <w:r w:rsidRPr="002B5001">
        <w:rPr>
          <w:rFonts w:ascii="Times New Roman" w:eastAsia="Times New Roman" w:hAnsi="Times New Roman" w:cs="Times New Roman"/>
          <w:sz w:val="24"/>
          <w:szCs w:val="24"/>
          <w:lang w:val="en-US"/>
        </w:rPr>
        <w:t xml:space="preserve"> comiterea de fapte sau neglijențe care ar putea pune în pericol siguranţa instituției, a propriei persoane sau a colegilor de muncă;</w:t>
      </w:r>
    </w:p>
    <w:p w14:paraId="1539255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l)</w:t>
      </w:r>
      <w:r w:rsidRPr="002B5001">
        <w:rPr>
          <w:rFonts w:ascii="Times New Roman" w:eastAsia="Times New Roman" w:hAnsi="Times New Roman" w:cs="Times New Roman"/>
          <w:sz w:val="24"/>
          <w:szCs w:val="24"/>
          <w:lang w:val="en-US"/>
        </w:rPr>
        <w:t xml:space="preserve"> manifestările publice sau declarațiile de natură să aducă atingere imaginii, prestigiului și autorității Primăriei comunei Ion Creangă;</w:t>
      </w:r>
    </w:p>
    <w:p w14:paraId="4C5A386C"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m)</w:t>
      </w:r>
      <w:r w:rsidRPr="002B5001">
        <w:rPr>
          <w:rFonts w:ascii="Times New Roman" w:eastAsia="Times New Roman" w:hAnsi="Times New Roman" w:cs="Times New Roman"/>
          <w:sz w:val="24"/>
          <w:szCs w:val="24"/>
          <w:lang w:val="en-US"/>
        </w:rPr>
        <w:t xml:space="preserve"> folosirea în scopuri personale a autovehiculelor din parcul auto al instituției, a tehnicii de calcul, a consumabilelor sau a oricăror mijloace fixe ale acesteia;</w:t>
      </w:r>
    </w:p>
    <w:p w14:paraId="3C335B74"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n)</w:t>
      </w:r>
      <w:r w:rsidRPr="002B5001">
        <w:rPr>
          <w:rFonts w:ascii="Times New Roman" w:eastAsia="Times New Roman" w:hAnsi="Times New Roman" w:cs="Times New Roman"/>
          <w:sz w:val="24"/>
          <w:szCs w:val="24"/>
          <w:lang w:val="en-US"/>
        </w:rPr>
        <w:t xml:space="preserve"> </w:t>
      </w:r>
      <w:r w:rsidRPr="002B5001">
        <w:rPr>
          <w:rFonts w:ascii="Times New Roman" w:eastAsia="Times New Roman" w:hAnsi="Times New Roman" w:cs="Times New Roman"/>
          <w:b/>
          <w:bCs/>
          <w:sz w:val="24"/>
          <w:szCs w:val="24"/>
          <w:lang w:val="en-US"/>
        </w:rPr>
        <w:t>fumatul în toate spaţiile închise ale instituției</w:t>
      </w:r>
      <w:r w:rsidRPr="002B5001">
        <w:rPr>
          <w:rFonts w:ascii="Times New Roman" w:eastAsia="Times New Roman" w:hAnsi="Times New Roman" w:cs="Times New Roman"/>
          <w:sz w:val="24"/>
          <w:szCs w:val="24"/>
          <w:lang w:val="en-US"/>
        </w:rPr>
        <w:t xml:space="preserve">, conform Legii nr. 349/2002, modificată prin Legea nr. 15/2016. Fumatul este permis </w:t>
      </w:r>
      <w:r w:rsidRPr="002B5001">
        <w:rPr>
          <w:rFonts w:ascii="Times New Roman" w:eastAsia="Times New Roman" w:hAnsi="Times New Roman" w:cs="Times New Roman"/>
          <w:b/>
          <w:bCs/>
          <w:sz w:val="24"/>
          <w:szCs w:val="24"/>
          <w:lang w:val="en-US"/>
        </w:rPr>
        <w:t>exclusiv în spațiile exterioare (în aer liber)</w:t>
      </w:r>
      <w:r w:rsidRPr="002B5001">
        <w:rPr>
          <w:rFonts w:ascii="Times New Roman" w:eastAsia="Times New Roman" w:hAnsi="Times New Roman" w:cs="Times New Roman"/>
          <w:sz w:val="24"/>
          <w:szCs w:val="24"/>
          <w:lang w:val="en-US"/>
        </w:rPr>
        <w:t xml:space="preserve"> special amenajate și semnalizate în acest sens, cu respectarea normelor de prevenire și stingere a incendiilor;</w:t>
      </w:r>
    </w:p>
    <w:p w14:paraId="19485147"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o)</w:t>
      </w:r>
      <w:r w:rsidRPr="002B5001">
        <w:rPr>
          <w:rFonts w:ascii="Times New Roman" w:eastAsia="Times New Roman" w:hAnsi="Times New Roman" w:cs="Times New Roman"/>
          <w:sz w:val="24"/>
          <w:szCs w:val="24"/>
          <w:lang w:val="en-US"/>
        </w:rPr>
        <w:t xml:space="preserve"> organizarea de întruniri, adunări sau manifestații în perimetrul instituției fără aprobarea prealabilă scrisă a Primarului;</w:t>
      </w:r>
    </w:p>
    <w:p w14:paraId="0662C5FF"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p)</w:t>
      </w:r>
      <w:r w:rsidRPr="002B5001">
        <w:rPr>
          <w:rFonts w:ascii="Times New Roman" w:eastAsia="Times New Roman" w:hAnsi="Times New Roman" w:cs="Times New Roman"/>
          <w:sz w:val="24"/>
          <w:szCs w:val="24"/>
          <w:lang w:val="en-US"/>
        </w:rPr>
        <w:t xml:space="preserve"> introducerea, răspândirea sau afişarea în interiorul instituţiei a unor anunţuri, afişe sau documente străine activității instituționale, fără aprobarea conducerii;</w:t>
      </w:r>
    </w:p>
    <w:p w14:paraId="165279C4"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r)</w:t>
      </w:r>
      <w:r w:rsidRPr="002B5001">
        <w:rPr>
          <w:rFonts w:ascii="Times New Roman" w:eastAsia="Times New Roman" w:hAnsi="Times New Roman" w:cs="Times New Roman"/>
          <w:sz w:val="24"/>
          <w:szCs w:val="24"/>
          <w:lang w:val="en-US"/>
        </w:rPr>
        <w:t xml:space="preserve"> exprimarea convingerilor politice sau desfășurarea de activități de propagandă partizană unui curent sau partid politic în incinta instituției și în timpul orelor de program.</w:t>
      </w:r>
    </w:p>
    <w:p w14:paraId="75161B88" w14:textId="77777777" w:rsidR="002B5001" w:rsidRPr="002B5001" w:rsidRDefault="002B5001" w:rsidP="002B5001">
      <w:pPr>
        <w:spacing w:after="0" w:line="240" w:lineRule="auto"/>
        <w:rPr>
          <w:rFonts w:ascii="Times New Roman" w:eastAsia="Times New Roman" w:hAnsi="Times New Roman" w:cs="Times New Roman"/>
          <w:sz w:val="24"/>
          <w:szCs w:val="24"/>
          <w:lang w:val="en-US"/>
        </w:rPr>
      </w:pPr>
    </w:p>
    <w:p w14:paraId="6C2B2D9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rPr>
      </w:pPr>
      <w:r w:rsidRPr="002B5001">
        <w:rPr>
          <w:rFonts w:ascii="Times New Roman" w:eastAsia="Times New Roman" w:hAnsi="Times New Roman" w:cs="Times New Roman"/>
          <w:b/>
          <w:bCs/>
          <w:sz w:val="24"/>
          <w:szCs w:val="24"/>
          <w:lang w:val="en-US"/>
        </w:rPr>
        <w:t>CAPITOLUL IX. RĂSPUNDEREA DISCIPLINARĂ</w:t>
      </w:r>
    </w:p>
    <w:p w14:paraId="4F81A79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en-US"/>
        </w:rPr>
      </w:pPr>
      <w:r w:rsidRPr="002B5001">
        <w:rPr>
          <w:rFonts w:ascii="Times New Roman" w:eastAsia="Times New Roman" w:hAnsi="Times New Roman" w:cs="Times New Roman"/>
          <w:b/>
          <w:bCs/>
          <w:sz w:val="24"/>
          <w:szCs w:val="24"/>
          <w:lang w:val="en-US"/>
        </w:rPr>
        <w:t>A.PERSONALUL CONTRACTUAL</w:t>
      </w:r>
    </w:p>
    <w:p w14:paraId="3C0737A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73. – </w:t>
      </w:r>
      <w:r w:rsidRPr="002B5001">
        <w:rPr>
          <w:rFonts w:ascii="Times New Roman" w:eastAsia="Times New Roman" w:hAnsi="Times New Roman" w:cs="Times New Roman"/>
          <w:sz w:val="24"/>
          <w:szCs w:val="24"/>
        </w:rPr>
        <w:t xml:space="preserve">(1) Încălcarea cu vinovăţie de către salariaţi a obligaţiilor lor de serviciu, inclusiv a normelor de comportare în instituție, constituie abatere disciplinară şi se sancţionează ca atare, indiferent de funcţia sau postul pe care îl ocupă persoana care a săvârşit fapta. </w:t>
      </w:r>
    </w:p>
    <w:p w14:paraId="7BEFD04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Constituie abatere disciplinară şi se sancţionează încălcarea cu vinovăţie a obligaţiilor prevăzute de dispoziţiile legale în vigoare, a sarcinilor stabilite în contractele individuale de muncă, în fişa postului, în prezentul Regulament intern (în special a regulilor de la art. 72 și a interdicţiilor prevăzute la art. 73), precum și a ordinelor și dispoziţiilor legale ale conducătorilor ierarhici. </w:t>
      </w:r>
    </w:p>
    <w:p w14:paraId="3A16D56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 xml:space="preserve">Art. 74. – </w:t>
      </w:r>
      <w:r w:rsidRPr="002B5001">
        <w:rPr>
          <w:rFonts w:ascii="Times New Roman" w:eastAsia="Times New Roman" w:hAnsi="Times New Roman" w:cs="Times New Roman"/>
          <w:sz w:val="24"/>
          <w:szCs w:val="24"/>
        </w:rPr>
        <w:t>(1) Sancţiunile disciplinare pe care le poate aplica Primarul, în calitate de reprezentant al Angajatorului, în cazul în care personalul contractual săvârşeşte o abatere disciplinară, sunt:</w:t>
      </w:r>
    </w:p>
    <w:p w14:paraId="190538D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avertismentul scris;</w:t>
      </w:r>
    </w:p>
    <w:p w14:paraId="78617B7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retrogradarea din funcţie, cu acordarea salariului corespunzător funcţiei în care s-a dispus retrogradarea, pentru o durată ce nu poate depăși 60 de zile; </w:t>
      </w:r>
    </w:p>
    <w:p w14:paraId="4EC9B63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c) reducerea salariului de bază pe o durată de 1 – 3 luni cu 5 – 10%; </w:t>
      </w:r>
    </w:p>
    <w:p w14:paraId="2B60CBF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d) reducerea salariului de bază şi/sau, după caz, şi a indemnizaţiei de conducere pe o perioadă de 1 – 3 luni cu 5 – 10%; </w:t>
      </w:r>
    </w:p>
    <w:p w14:paraId="3B7E07C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desfacerea disciplinară a contractului individual de muncă. </w:t>
      </w:r>
    </w:p>
    <w:p w14:paraId="6CFDC5A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lastRenderedPageBreak/>
        <w:t>(2) Amenzile disciplinare sunt strict interzise.</w:t>
      </w:r>
    </w:p>
    <w:p w14:paraId="5E942F0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Pentru aceeași abatere disciplinară se poate aplica o singură sancţiune.</w:t>
      </w:r>
    </w:p>
    <w:p w14:paraId="75DDAC9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B. FUNCȚIONARI PUBLICI</w:t>
      </w:r>
    </w:p>
    <w:p w14:paraId="5433C0E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b/>
          <w:bCs/>
          <w:sz w:val="24"/>
          <w:szCs w:val="24"/>
        </w:rPr>
        <w:t>Art. 75.</w:t>
      </w:r>
      <w:r w:rsidRPr="002B5001">
        <w:rPr>
          <w:rFonts w:ascii="Times New Roman" w:eastAsia="Times New Roman" w:hAnsi="Times New Roman" w:cs="Times New Roman"/>
          <w:sz w:val="24"/>
          <w:szCs w:val="24"/>
        </w:rPr>
        <w:t xml:space="preserve"> - (1) Încălcarea cu vinovăţie de către funcţionarii publici a îndatoririlor corespunzătoare funcţiei publice pe care o deţin şi a normelor de conduită profesională şi civică prevăzute de lege constituie abatere disciplinară şi atrage răspunderea administrativ-disciplinară a acestora. </w:t>
      </w:r>
    </w:p>
    <w:p w14:paraId="607D1F6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(2) În conformitate cu art. 492 din OUG nr. 57/2019 privind Codul administrativ, constituie abateri disciplinare următoarele fapte: </w:t>
      </w:r>
    </w:p>
    <w:p w14:paraId="3B2BCF4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a) întârzierea sistematică în efectuarea lucrărilor; </w:t>
      </w:r>
    </w:p>
    <w:p w14:paraId="1ABB8421"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b) neglijenţa repetată în rezolvarea lucrărilor; </w:t>
      </w:r>
    </w:p>
    <w:p w14:paraId="26C8955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c) absenţa nemotivată de la serviciu; </w:t>
      </w:r>
    </w:p>
    <w:p w14:paraId="7816230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d) nerespectarea programului de lucru; </w:t>
      </w:r>
    </w:p>
    <w:p w14:paraId="044A265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e) intervenţiile sau stăruinţele pentru soluţionarea unor cereri în afara cadrului legal; </w:t>
      </w:r>
    </w:p>
    <w:p w14:paraId="2BACF7E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f) nerespectarea secretului profesional sau a confidenţialităţii lucrărilor cu acest caracter; </w:t>
      </w:r>
    </w:p>
    <w:p w14:paraId="25AFF44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g) manifestări care aduc atingere prestigiului autorităţii sau instituţiei publice în care funcţionarul public îşi desfăşoară activitatea; </w:t>
      </w:r>
    </w:p>
    <w:p w14:paraId="6A3BE01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h) desfăşurarea în timpul programului de lucru a unor activităţi cu caracter politic; </w:t>
      </w:r>
    </w:p>
    <w:p w14:paraId="16110CC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i) refuzul nemotivat de a îndeplini atribuţiile de serviciu; </w:t>
      </w:r>
    </w:p>
    <w:p w14:paraId="2724052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j) refuzul nemotivat de a se supune controlului de medicina muncii şi expertizelor medicale ca urmare a recomandărilor formulate de medicul de medicina muncii, conform prevederilor legale; </w:t>
      </w:r>
    </w:p>
    <w:p w14:paraId="2BE5D73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k) încălcarea prevederilor referitoare la îndatoriri şi interdicţii stabilite prin lege pentru funcţionarii publici, altele decât cele referitoare la conflicte de interese şi incompatibilităţi; </w:t>
      </w:r>
    </w:p>
    <w:p w14:paraId="2B7D7DF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l) încălcarea prevederilor referitoare la incompatibilităţi, dacă funcţionarul public nu acţionează pentru încetarea acestora într-un termen de 15 zile calendaristice de la data intervenirii cazului de incompatibilitate; </w:t>
      </w:r>
    </w:p>
    <w:p w14:paraId="08556C2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m) încălcarea prevederilor referitoare la conflicte de interese; </w:t>
      </w:r>
    </w:p>
    <w:p w14:paraId="5022F9B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 xml:space="preserve">n) alte fapte prevăzute ca abateri disciplinare în actele normative din domeniul funcţiei publice şi funcţionarilor publici sau aplicabile acestora. </w:t>
      </w:r>
    </w:p>
    <w:p w14:paraId="68D2003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(3) În conformitate cu art. 492 alin. (3) din OUG nr. 57/2019 privind Codul administrativ, sancţiunile disciplinare aplicabile funcționarilor publici sunt:</w:t>
      </w:r>
    </w:p>
    <w:p w14:paraId="5B5F6D6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a) mustrarea scrisă;</w:t>
      </w:r>
    </w:p>
    <w:p w14:paraId="76F4514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b) diminuarea drepturilor salariale cu 5 - 20% pe o perioadă de până la 3 luni;</w:t>
      </w:r>
    </w:p>
    <w:p w14:paraId="15DEA9E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 diminuarea drepturilor salariale cu 10 - 15% pe o perioadă de până la un an;</w:t>
      </w:r>
    </w:p>
    <w:p w14:paraId="1A288A5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 suspendarea dreptului de avansare în treptele de salarizare sau, după caz, de promovare în funcția publică de conducere ori în funcția publică din clasa corespunzătoare studiilor absolvite, pe o perioadă de la 1 la 3 ani;</w:t>
      </w:r>
    </w:p>
    <w:p w14:paraId="204FDE6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e) retrogradarea într-o funcţie publică de nivel inferior pe o perioadă de până la un an, cu diminuarea corespunzătoare a salariului;</w:t>
      </w:r>
    </w:p>
    <w:p w14:paraId="33141B7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f) destituirea din funcţia publică.</w:t>
      </w:r>
    </w:p>
    <w:p w14:paraId="256E7C5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AA52D30" w14:textId="77777777" w:rsidR="002B5001" w:rsidRPr="002B5001" w:rsidRDefault="002B5001" w:rsidP="002B5001">
      <w:pPr>
        <w:spacing w:after="0" w:line="240" w:lineRule="auto"/>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CAPITOLUL X: REGULI REFERITOARE LA PROCEDURA DISCIPLINARĂ</w:t>
      </w:r>
    </w:p>
    <w:p w14:paraId="4DC34F85" w14:textId="77777777" w:rsidR="002B5001" w:rsidRPr="002B5001" w:rsidRDefault="002B5001" w:rsidP="002B5001">
      <w:pPr>
        <w:spacing w:after="0" w:line="240" w:lineRule="auto"/>
        <w:jc w:val="both"/>
        <w:outlineLvl w:val="3"/>
        <w:rPr>
          <w:rFonts w:ascii="Times New Roman" w:eastAsia="Times New Roman" w:hAnsi="Times New Roman" w:cs="Times New Roman"/>
          <w:b/>
          <w:bCs/>
          <w:sz w:val="24"/>
          <w:szCs w:val="24"/>
          <w:lang w:val="en-US"/>
        </w:rPr>
      </w:pPr>
      <w:r w:rsidRPr="002B5001">
        <w:rPr>
          <w:rFonts w:ascii="Times New Roman" w:eastAsia="Times New Roman" w:hAnsi="Times New Roman" w:cs="Times New Roman"/>
          <w:b/>
          <w:bCs/>
          <w:sz w:val="24"/>
          <w:szCs w:val="24"/>
          <w:lang w:val="en-US"/>
        </w:rPr>
        <w:t>SECȚIUNEA 1. Dispoziții generale</w:t>
      </w:r>
    </w:p>
    <w:p w14:paraId="58CE8D49"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76.</w:t>
      </w:r>
      <w:r w:rsidRPr="002B5001">
        <w:rPr>
          <w:rFonts w:ascii="Times New Roman" w:eastAsia="Times New Roman" w:hAnsi="Times New Roman" w:cs="Times New Roman"/>
          <w:sz w:val="24"/>
          <w:szCs w:val="24"/>
          <w:lang w:val="en-US"/>
        </w:rPr>
        <w:t xml:space="preserve"> – Prevederile prezentului capitol reglementează procedura răspunderii disciplinare aplicabilă salariaților din cadrul Primăriei Comunei Ion Creangă, diferențiat în raport cu statutul juridic al personalului, după cum urmează:</w:t>
      </w:r>
    </w:p>
    <w:p w14:paraId="070F1FE9" w14:textId="77777777" w:rsidR="002B5001" w:rsidRPr="002B5001" w:rsidRDefault="002B5001" w:rsidP="002B5001">
      <w:pPr>
        <w:numPr>
          <w:ilvl w:val="0"/>
          <w:numId w:val="23"/>
        </w:num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 Pentru personalul contractual</w:t>
      </w:r>
      <w:r w:rsidRPr="002B5001">
        <w:rPr>
          <w:rFonts w:ascii="Times New Roman" w:eastAsia="Times New Roman" w:hAnsi="Times New Roman" w:cs="Times New Roman"/>
          <w:sz w:val="24"/>
          <w:szCs w:val="24"/>
          <w:lang w:val="en-US"/>
        </w:rPr>
        <w:t>, procedura se desfășoară în conformitate cu dispozițiile Legii nr. 53/2003 – Codul muncii, republicată, cu modificările și completările ulterioare, potrivit Secțiunii a 2-a din prezentul capitol.</w:t>
      </w:r>
    </w:p>
    <w:p w14:paraId="6A47E0D1" w14:textId="77777777" w:rsidR="002B5001" w:rsidRPr="002B5001" w:rsidRDefault="002B5001" w:rsidP="002B5001">
      <w:pPr>
        <w:numPr>
          <w:ilvl w:val="0"/>
          <w:numId w:val="23"/>
        </w:num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b) Pentru funcționarii publici</w:t>
      </w:r>
      <w:r w:rsidRPr="002B5001">
        <w:rPr>
          <w:rFonts w:ascii="Times New Roman" w:eastAsia="Times New Roman" w:hAnsi="Times New Roman" w:cs="Times New Roman"/>
          <w:sz w:val="24"/>
          <w:szCs w:val="24"/>
          <w:lang w:val="en-US"/>
        </w:rPr>
        <w:t>, procedura se desfășoară în conformitate cu dispozițiile OUG nr. 57/2019 privind Codul administrativ și ale normelor metodologice aplicabile comisiilor de disciplină, potrivit Secțiunii a 3-a din prezentul capitol.</w:t>
      </w:r>
    </w:p>
    <w:p w14:paraId="6288B473" w14:textId="77777777" w:rsidR="002B5001" w:rsidRPr="002B5001" w:rsidRDefault="002B5001" w:rsidP="002B5001">
      <w:pPr>
        <w:spacing w:after="0" w:line="240" w:lineRule="auto"/>
        <w:jc w:val="both"/>
        <w:outlineLvl w:val="3"/>
        <w:rPr>
          <w:rFonts w:ascii="Times New Roman" w:eastAsia="Times New Roman" w:hAnsi="Times New Roman" w:cs="Times New Roman"/>
          <w:b/>
          <w:bCs/>
          <w:sz w:val="24"/>
          <w:szCs w:val="24"/>
          <w:lang w:val="en-US"/>
        </w:rPr>
      </w:pPr>
      <w:r w:rsidRPr="002B5001">
        <w:rPr>
          <w:rFonts w:ascii="Times New Roman" w:eastAsia="Times New Roman" w:hAnsi="Times New Roman" w:cs="Times New Roman"/>
          <w:b/>
          <w:bCs/>
          <w:sz w:val="24"/>
          <w:szCs w:val="24"/>
          <w:lang w:val="en-US"/>
        </w:rPr>
        <w:t>SECȚIUNEA a 2-a. Procedura disciplinară aplicabilă personalului contractual</w:t>
      </w:r>
    </w:p>
    <w:p w14:paraId="317F89A7"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77. – Numirea comisiei sau a persoanei împuternicite</w:t>
      </w:r>
      <w:r w:rsidRPr="002B5001">
        <w:rPr>
          <w:rFonts w:ascii="Times New Roman" w:eastAsia="Times New Roman" w:hAnsi="Times New Roman" w:cs="Times New Roman"/>
          <w:sz w:val="24"/>
          <w:szCs w:val="24"/>
          <w:lang w:val="en-US"/>
        </w:rPr>
        <w:t xml:space="preserve"> </w:t>
      </w:r>
    </w:p>
    <w:p w14:paraId="04D0986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Ca urmare a sesizării Primarului Comunei Ion Creangă cu privire la săvârşirea unei abateri disciplinare de către un salariat (personal contractual), acesta va dispune prin dispoziție efectuarea cercetării disciplinare prealabile, numind o persoană sau o comisie formată din număr impar de membri în acest sens. </w:t>
      </w:r>
    </w:p>
    <w:p w14:paraId="51733488"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lastRenderedPageBreak/>
        <w:t>(2) Din comisie sau alături de persoana împuternicită va face parte, în calitate de observator fără drept de vot, la solicitarea expresă a salariatului, și un reprezentant al organizaţiei sindicale al cărui membru este salariatul cercetat.</w:t>
      </w:r>
    </w:p>
    <w:p w14:paraId="4BB31714"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78. – Convocarea și drepturile salariatului</w:t>
      </w:r>
      <w:r w:rsidRPr="002B5001">
        <w:rPr>
          <w:rFonts w:ascii="Times New Roman" w:eastAsia="Times New Roman" w:hAnsi="Times New Roman" w:cs="Times New Roman"/>
          <w:sz w:val="24"/>
          <w:szCs w:val="24"/>
          <w:lang w:val="en-US"/>
        </w:rPr>
        <w:t xml:space="preserve"> </w:t>
      </w:r>
    </w:p>
    <w:p w14:paraId="308933A8"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Sub sancţiunea nulităţii absolute, nicio sancţiune (cu excepţia avertismentului scris) nu poate fi dispusă înainte de efectuarea unei cercetări disciplinare prealabile. </w:t>
      </w:r>
    </w:p>
    <w:p w14:paraId="1A8F8242"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În vederea desfăşurării cercetării disciplinare prealabile, salariatul va fi convocat în scris de persoana/comisia împuternicită, cu cel puţin 5 zile calendaristice înainte de data întrevederii, precizându-se obiectul, data, ora şi locul întrevederii. </w:t>
      </w:r>
    </w:p>
    <w:p w14:paraId="0E84E9BB"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Neprezentarea salariatului la convocarea făcută în condiţiile prevăzute la alin. (2) fără un motiv obiectiv dă dreptul angajatorului să dispună sancţionarea, fără efectuarea cercetării disciplinare prealabile. </w:t>
      </w:r>
    </w:p>
    <w:p w14:paraId="1C0776E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(4) În cursul cercetării, salariatul are dreptul să cunoască toate actele cercetării, să formuleze şi să susţină toate apărările în favoarea sa, să ofere toate probele pe care le consideră necesare şi să fie asistat, la cererea sa, de către un reprezentant al sindicatului sau de către un avocat. Comisia/persoana împuternicită are obligaţia de a lua o notă scrisă de la salariatul ascultat. </w:t>
      </w:r>
    </w:p>
    <w:p w14:paraId="6569A98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79. – Finalizarea cercetării pentru personalul contractual</w:t>
      </w:r>
      <w:r w:rsidRPr="002B5001">
        <w:rPr>
          <w:rFonts w:ascii="Times New Roman" w:eastAsia="Times New Roman" w:hAnsi="Times New Roman" w:cs="Times New Roman"/>
          <w:sz w:val="24"/>
          <w:szCs w:val="24"/>
          <w:lang w:val="en-US"/>
        </w:rPr>
        <w:t xml:space="preserve"> </w:t>
      </w:r>
    </w:p>
    <w:p w14:paraId="21997490"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Cercetarea disciplinară prealabilă impune stabilirea împrejurărilor faptei, gradului de vinovăţie, consecinţelor abaterii, comportării generale în serviciu şi a eventualelor sancţiuni suferite anterior de salariat. </w:t>
      </w:r>
    </w:p>
    <w:p w14:paraId="17198DF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La finalizare, comisia/persoana împuternicită întocmeşte un proces-verbal de constatare şi propunere (de clasare sau de sancţionare), care se consemnează în registrul special al comisiei administrative ad-hoc și se înaintează Primarului.</w:t>
      </w:r>
    </w:p>
    <w:p w14:paraId="4A67BB1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80. – Emiterea și comunicarea deciziei de sancționare</w:t>
      </w:r>
      <w:r w:rsidRPr="002B5001">
        <w:rPr>
          <w:rFonts w:ascii="Times New Roman" w:eastAsia="Times New Roman" w:hAnsi="Times New Roman" w:cs="Times New Roman"/>
          <w:sz w:val="24"/>
          <w:szCs w:val="24"/>
          <w:lang w:val="en-US"/>
        </w:rPr>
        <w:t xml:space="preserve"> </w:t>
      </w:r>
    </w:p>
    <w:p w14:paraId="0880EE9F"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Primarul Comunei Ion Creangă emite decizia de sancţionare în formă scrisă, în termen de 30 de zile calendaristice de la data luării la cunoştinţă despre săvârşirea abaterii (data înregistrării procesului-verbal de cercetare), dar nu mai târziu de 6 luni de la data săvârşirii faptei. </w:t>
      </w:r>
    </w:p>
    <w:p w14:paraId="554F0302"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Decizia cuprinde în mod obligatoriu elementele prevăzute la art. 252 alin. (2) din Legea nr. 53/2003 – Codul muncii, respectiv: descrierea faptei care constituie abatere disciplinară, precizarea prevederilor din statutul de personal, regulamentul intern, contractul individual de muncă sau contractul colectiv de muncă aplicabil care au fost încălcate de salariat, motivele pentru care au fost înlăturate apărările formulate de salariat în timpul cercetării disciplinare prealabile sau motivele pentru care nu a fost efectuată cercetarea, temeiul de drept în baza căruia sancțiunea disciplinară se aplică, termenul în care decizia poate fi contestată (30 de zile calendaristice) şi instanţa competentă la care decizia poate fi contestată (Tribunalul Neamț - Secția I Civilă). </w:t>
      </w:r>
    </w:p>
    <w:p w14:paraId="533334E0"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Decizia se comunică în cel mult 5 zile calendaristice de la emitere, personal (cu semnătură) sau prin scrisoare recomandată la domiciliu, și produce efecte de la comunicare. </w:t>
      </w:r>
    </w:p>
    <w:p w14:paraId="6E804459"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Sancţiunea disciplinară se radiază de drept în termen de 12 luni de la aplicare, dacă salariatului nu i se aplică o nouă sancţiune. Radierea se constată prin dispoziție a Primarului.</w:t>
      </w:r>
    </w:p>
    <w:p w14:paraId="49CAF567" w14:textId="77777777" w:rsidR="002B5001" w:rsidRPr="002B5001" w:rsidRDefault="002B5001" w:rsidP="002B5001">
      <w:pPr>
        <w:spacing w:after="0" w:line="240" w:lineRule="auto"/>
        <w:jc w:val="both"/>
        <w:outlineLvl w:val="3"/>
        <w:rPr>
          <w:rFonts w:ascii="Times New Roman" w:eastAsia="Times New Roman" w:hAnsi="Times New Roman" w:cs="Times New Roman"/>
          <w:b/>
          <w:bCs/>
          <w:sz w:val="24"/>
          <w:szCs w:val="24"/>
          <w:lang w:val="en-US"/>
        </w:rPr>
      </w:pPr>
      <w:r w:rsidRPr="002B5001">
        <w:rPr>
          <w:rFonts w:ascii="Times New Roman" w:eastAsia="Times New Roman" w:hAnsi="Times New Roman" w:cs="Times New Roman"/>
          <w:b/>
          <w:bCs/>
          <w:sz w:val="24"/>
          <w:szCs w:val="24"/>
          <w:lang w:val="en-US"/>
        </w:rPr>
        <w:t>SECȚIUNEA a 3-a. Procedura administrativ-disciplinară aplicabilă funcționarilor publici</w:t>
      </w:r>
    </w:p>
    <w:p w14:paraId="0A355FFD"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81. – Cadrul instituțional</w:t>
      </w:r>
      <w:r w:rsidRPr="002B5001">
        <w:rPr>
          <w:rFonts w:ascii="Times New Roman" w:eastAsia="Times New Roman" w:hAnsi="Times New Roman" w:cs="Times New Roman"/>
          <w:sz w:val="24"/>
          <w:szCs w:val="24"/>
          <w:lang w:val="en-US"/>
        </w:rPr>
        <w:t xml:space="preserve"> </w:t>
      </w:r>
    </w:p>
    <w:p w14:paraId="3CB0322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Cercetarea abaterilor disciplinare sesizate în sarcina funcționarilor publici din cadrul aparatului de specialitate al Primarului Comunei Ion Creangă se realizează în exclusivitate de către Comisia de disciplină constituită la nivelul instituției, în conformitate cu OUG nr. 57/2019 privind Codul administrativ și regulamentul propriu de organizare și funcționare.</w:t>
      </w:r>
    </w:p>
    <w:p w14:paraId="4E8088FC"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82. – Etapele procedurii, Sesizarea și Termenele</w:t>
      </w:r>
      <w:r w:rsidRPr="002B5001">
        <w:rPr>
          <w:rFonts w:ascii="Times New Roman" w:eastAsia="Times New Roman" w:hAnsi="Times New Roman" w:cs="Times New Roman"/>
          <w:sz w:val="24"/>
          <w:szCs w:val="24"/>
          <w:lang w:val="en-US"/>
        </w:rPr>
        <w:t xml:space="preserve"> </w:t>
      </w:r>
    </w:p>
    <w:p w14:paraId="341419B1"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Procedura cuprinde următoarele etape obligatorii: înregistrarea sesizării, verificarea conflictului de interese și a admisibilității, cercetarea administrativă propriu-zisă (audierea, administrarea probelor) și dezbaterea cazului. </w:t>
      </w:r>
    </w:p>
    <w:p w14:paraId="022A7598"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Sesizarea se depune la registratura instituției în termen de 30 de zile de la data luării la cunoştinţă de către persoana vătămată, dar nu mai târziu de 1 an şi 6 luni de la data săvârşirii faptei. Sesizarea se transmite secretarului comisiei în max. 3 zile lucrătoare de la înregistrare, acesta o înaintează președintelui în max. 3 zile lucrătoare, iar președintele convoacă membrii în max. 3 zile lucrătoare pentru prima ședință.</w:t>
      </w:r>
    </w:p>
    <w:p w14:paraId="31EDF6F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83. – Cazuri de clasare și declinare</w:t>
      </w:r>
      <w:r w:rsidRPr="002B5001">
        <w:rPr>
          <w:rFonts w:ascii="Times New Roman" w:eastAsia="Times New Roman" w:hAnsi="Times New Roman" w:cs="Times New Roman"/>
          <w:sz w:val="24"/>
          <w:szCs w:val="24"/>
          <w:lang w:val="en-US"/>
        </w:rPr>
        <w:t xml:space="preserve"> </w:t>
      </w:r>
    </w:p>
    <w:p w14:paraId="1128957D"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Sesizarea se clasează prin raport al comisiei dacă: este tardivă, nu conține elementele obligatorii (date de identificare, fapta, dovezi, semnătură), funcționarul nu poate fi identificat, fapta a mai fost cercetată sau raportul de serviciu al funcționarului a încetat. </w:t>
      </w:r>
    </w:p>
    <w:p w14:paraId="5CFB9D8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lastRenderedPageBreak/>
        <w:t>(2) Dacă obiectul sesizării nu este de competența comisiei, aceasta își declină competența în scris către structura/comisia competentă.</w:t>
      </w:r>
    </w:p>
    <w:p w14:paraId="3BD6F19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84. – Procedura de cercetare administrativă și Convocarea</w:t>
      </w:r>
      <w:r w:rsidRPr="002B5001">
        <w:rPr>
          <w:rFonts w:ascii="Times New Roman" w:eastAsia="Times New Roman" w:hAnsi="Times New Roman" w:cs="Times New Roman"/>
          <w:sz w:val="24"/>
          <w:szCs w:val="24"/>
          <w:lang w:val="en-US"/>
        </w:rPr>
        <w:t xml:space="preserve"> </w:t>
      </w:r>
    </w:p>
    <w:p w14:paraId="3FFF653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Procedura de cercetare administrativă este obligatorie pentru aplicarea sancţiunilor disciplinare prevăzute la art. 492 alin. (3) lit. b) - f) din OUG nr. 57/2019. Pentru avertisment scris, cercetarea nu este obligatorie, dar comisia poate fi sesizată. Ședințele sunt publice doar la solicitarea sau cu acordul scris al funcționarului cercetat. </w:t>
      </w:r>
    </w:p>
    <w:p w14:paraId="43DA67F0"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Convocarea persoanelor care urmează a fi audiate se face prin citație individuală emisă de președinte și comunicată de secretar (personal, recomandată sau e-mail cu confirmare de primire). Sub sancțiunea nulității, citația va fi comunicată celui citat cu cel puțin 5 zile lucrătoare înaintea termenului stabilit. Citația trimisă funcționarului va fi însoțită de un exemplar al sesizării și copiile înscrisurilor. </w:t>
      </w:r>
    </w:p>
    <w:p w14:paraId="2CD2392E"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Funcționarul public poate formula o întâmpinare până la termenul-limită de administrare a probelor. Părțile pot participa personal sau pot fi asistate/reprezentate de un avocat ori de un reprezentant al sindicatului.</w:t>
      </w:r>
    </w:p>
    <w:p w14:paraId="17E86F22"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85. – Audierea și Administrarea probelor</w:t>
      </w:r>
      <w:r w:rsidRPr="002B5001">
        <w:rPr>
          <w:rFonts w:ascii="Times New Roman" w:eastAsia="Times New Roman" w:hAnsi="Times New Roman" w:cs="Times New Roman"/>
          <w:sz w:val="24"/>
          <w:szCs w:val="24"/>
          <w:lang w:val="en-US"/>
        </w:rPr>
        <w:t xml:space="preserve"> </w:t>
      </w:r>
    </w:p>
    <w:p w14:paraId="4AFC218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Persoana care a formulat sesizarea se audiază separat de funcționarul public cercetat (audierea comună se face doar cu acordul ambelor părți). Audierea se consemnează într-un proces-verbal semnat pe fiecare pagină și se înregistrează obligatoriu pe suport electronic, formatul audio devenind anexă la dosar. </w:t>
      </w:r>
    </w:p>
    <w:p w14:paraId="459EF808"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Refuzul persoanelor legal citate de a se prezenta sau de a semna procesul-verbal se menționează în scris și nu împiedică desfășurarea cercetării administrative. </w:t>
      </w:r>
    </w:p>
    <w:p w14:paraId="7E9E2963"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Mijloacele de probă admise sunt înscrisurile și martorii. Comisia asigură accesul neîngrădit al funcționarului la dosarul cauzei. Dacă există indicii de influențare a cercetării, comisia propune Primarului mutarea temporară a funcționarului sau restricționarea accesului la anumite documente, conform art. 492 alin. (10) și (11) din OUG nr. 57/2019. </w:t>
      </w:r>
    </w:p>
    <w:p w14:paraId="14A6BD0B"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În cazul în care apar indicii că fapta săvârșită poate angaja răspunderea civilă, penală, contravențională sau patrimonială, comisia are obligația de a sesiza imediat organele abilitate.</w:t>
      </w:r>
    </w:p>
    <w:p w14:paraId="5BAF0F0F"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86. – Dezbaterea cazului și Individualizarea Sancțiunii</w:t>
      </w:r>
      <w:r w:rsidRPr="002B5001">
        <w:rPr>
          <w:rFonts w:ascii="Times New Roman" w:eastAsia="Times New Roman" w:hAnsi="Times New Roman" w:cs="Times New Roman"/>
          <w:sz w:val="24"/>
          <w:szCs w:val="24"/>
          <w:lang w:val="en-US"/>
        </w:rPr>
        <w:t xml:space="preserve"> </w:t>
      </w:r>
    </w:p>
    <w:p w14:paraId="65E197E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Dezbaterea cazului se face pe baza tuturor proceselor-verbale, probelor administrate și a raportului de cercetare (dacă au fost desemnați membri specifici sau compartimentul de control pentru investigație). </w:t>
      </w:r>
    </w:p>
    <w:p w14:paraId="1A8D5083"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La individualizarea sancțiunii, comisia ține seama de: cauze, împrejurări, gradul de vinovăție, gravitate, consecințe, conduita funcționarului și eventuale sancțiuni neradiate. În acest sens, președintele comisiei solicită oficial ANFP eliberarea cazierului administrativ al funcționarului. </w:t>
      </w:r>
    </w:p>
    <w:p w14:paraId="3A567207"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În caz de concurs de abateri disciplinare (mai multe fapte comise înainte de aplicarea unei sancțiuni), comisia de disciplină propune aplicarea sancțiunii aferente abaterii celei mai grave.</w:t>
      </w:r>
    </w:p>
    <w:p w14:paraId="2161587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87. – Finalizarea procedurii și Raportul Comisiei</w:t>
      </w:r>
      <w:r w:rsidRPr="002B5001">
        <w:rPr>
          <w:rFonts w:ascii="Times New Roman" w:eastAsia="Times New Roman" w:hAnsi="Times New Roman" w:cs="Times New Roman"/>
          <w:sz w:val="24"/>
          <w:szCs w:val="24"/>
          <w:lang w:val="en-US"/>
        </w:rPr>
        <w:t xml:space="preserve"> </w:t>
      </w:r>
    </w:p>
    <w:p w14:paraId="2E8C034F"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În termen de 5 zile lucrătoare de la finalizarea procedurii, comisia întocmește Raportul complet (cu elementele de identificare, descrierea faptei, probele și motivarea propunerii), aprobat cu majoritatea voturilor membrilor. Membrul cu altă părere va redacta o opinie separată motivată. </w:t>
      </w:r>
    </w:p>
    <w:p w14:paraId="4C67B003"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Raportul se aduce la cunoștința Primarului, a reclamantului și a funcționarului cercetat în termen de maximum 3 zile lucrătoare de la întocmire. </w:t>
      </w:r>
    </w:p>
    <w:p w14:paraId="40D8336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În termen de 10 zile calendaristice de la primirea raportului, dar nu mai târziu de termenele de prescripție prevăzute de Codul Administrativ, Primarul Comunei Ion Creangă emite dispoziția de sancționare sau de clasare. </w:t>
      </w:r>
    </w:p>
    <w:p w14:paraId="4139388F"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Dispoziția de sancționare poate fi contestată de funcționarul nemulțumit la instanța de contencios administrativ competentă (Tribunalul Neamț - Secția a II-a Civilă, de Contencios Administrativ și Fiscal).</w:t>
      </w:r>
    </w:p>
    <w:p w14:paraId="4B3B91A0" w14:textId="77777777" w:rsidR="002B5001" w:rsidRPr="002B5001" w:rsidRDefault="002B5001" w:rsidP="002B5001">
      <w:pPr>
        <w:spacing w:after="0" w:line="240" w:lineRule="auto"/>
        <w:jc w:val="both"/>
        <w:rPr>
          <w:rFonts w:ascii="Times New Roman" w:eastAsia="Times New Roman" w:hAnsi="Times New Roman" w:cs="Times New Roman"/>
          <w:b/>
          <w:bCs/>
          <w:color w:val="FF0000"/>
          <w:sz w:val="24"/>
          <w:szCs w:val="24"/>
        </w:rPr>
      </w:pPr>
    </w:p>
    <w:p w14:paraId="474E927F" w14:textId="77777777" w:rsidR="002B5001" w:rsidRPr="002B5001" w:rsidRDefault="002B5001" w:rsidP="002B5001">
      <w:pPr>
        <w:spacing w:after="0" w:line="240" w:lineRule="auto"/>
        <w:jc w:val="both"/>
        <w:outlineLvl w:val="1"/>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CAPITOLUL XI: CRITERIILE ȘI PROCEDURILE DE EVALUARE PROFESIONALĂ A SALARIAŢILOR</w:t>
      </w:r>
    </w:p>
    <w:p w14:paraId="2C56F724" w14:textId="77777777" w:rsidR="002B5001" w:rsidRPr="002B5001" w:rsidRDefault="002B5001" w:rsidP="002B5001">
      <w:pPr>
        <w:spacing w:after="0" w:line="240" w:lineRule="auto"/>
        <w:jc w:val="both"/>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Art. 88. – Obiectul și perioada de evaluare</w:t>
      </w:r>
    </w:p>
    <w:p w14:paraId="1F53F43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Evaluarea performanțelor profesionale individuale reprezintă aprecierea obiectivă a activității salariaților, prin compararea gradului și a modului de îndeplinire a obiectivelor individuale, a indicatorilor de performanță și a criteriilor de evaluare/competențe stabilite, cu rezultatele obținute în mod efectiv. </w:t>
      </w:r>
    </w:p>
    <w:p w14:paraId="72CD07DE"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lastRenderedPageBreak/>
        <w:t xml:space="preserve">(2) Evaluarea performanțelor profesionale se realizează anual, în perioada cuprinsă între </w:t>
      </w:r>
      <w:r w:rsidRPr="002B5001">
        <w:rPr>
          <w:rFonts w:ascii="Times New Roman" w:eastAsia="Times New Roman" w:hAnsi="Times New Roman" w:cs="Times New Roman"/>
          <w:b/>
          <w:bCs/>
          <w:sz w:val="24"/>
          <w:szCs w:val="24"/>
          <w:lang w:val="en-US"/>
        </w:rPr>
        <w:t>1 ianuarie și 31 martie</w:t>
      </w:r>
      <w:r w:rsidRPr="002B5001">
        <w:rPr>
          <w:rFonts w:ascii="Times New Roman" w:eastAsia="Times New Roman" w:hAnsi="Times New Roman" w:cs="Times New Roman"/>
          <w:sz w:val="24"/>
          <w:szCs w:val="24"/>
          <w:lang w:val="en-US"/>
        </w:rPr>
        <w:t xml:space="preserve"> din anul următor perioadei evaluate, pentru toți salariații instituției (funcționari publici și personal contractual) care au desfășurat efectiv activitate un termen de minimum 6 luni în anul calendaristic respectiv. </w:t>
      </w:r>
    </w:p>
    <w:p w14:paraId="3EB3D5B2"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În cadrul procesului de evaluare se stabilesc în mod obligatoriu și cerințele de formare profesională pentru anul următor.</w:t>
      </w:r>
    </w:p>
    <w:p w14:paraId="1419E5DC" w14:textId="77777777" w:rsidR="002B5001" w:rsidRPr="002B5001" w:rsidRDefault="002B5001" w:rsidP="002B5001">
      <w:pPr>
        <w:spacing w:after="0" w:line="240" w:lineRule="auto"/>
        <w:jc w:val="both"/>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Art. 89. – Evaluările parțiale</w:t>
      </w:r>
    </w:p>
    <w:p w14:paraId="4093D461"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Prin excepție de la perioada anuală, evaluarea performanțelor profesionale se realizează pentru o altă perioadă (evaluare parțială) în următoarele cazuri:</w:t>
      </w:r>
    </w:p>
    <w:p w14:paraId="02477492"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 Pentru funcționarii publici:</w:t>
      </w:r>
      <w:r w:rsidRPr="002B5001">
        <w:rPr>
          <w:rFonts w:ascii="Times New Roman" w:eastAsia="Times New Roman" w:hAnsi="Times New Roman" w:cs="Times New Roman"/>
          <w:sz w:val="24"/>
          <w:szCs w:val="24"/>
          <w:lang w:val="en-US"/>
        </w:rPr>
        <w:t xml:space="preserve"> în mod obligatoriu la modificarea, suspendarea și încetarea raporturilor de serviciu.</w:t>
      </w:r>
    </w:p>
    <w:p w14:paraId="0A4FA4A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b) Pentru personalul contractual:</w:t>
      </w:r>
      <w:r w:rsidRPr="002B5001">
        <w:rPr>
          <w:rFonts w:ascii="Times New Roman" w:eastAsia="Times New Roman" w:hAnsi="Times New Roman" w:cs="Times New Roman"/>
          <w:sz w:val="24"/>
          <w:szCs w:val="24"/>
          <w:lang w:val="en-US"/>
        </w:rPr>
        <w:t xml:space="preserve"> la suspendarea, modificarea locului de muncă, modificarea felului muncii, încetarea raportului de muncă al salariatului (dacă perioada lucrată este de cel puțin 30 de zile consecutive), la promovarea salariatului în cadrul perioadei evaluate, precum și la modificarea raportului ierarhic al evaluatorului (dacă perioada coordonată a fost de cel puțin 30 de zile consecutive). Evaluarea parțială se realizează în termen de 10 zile lucrătoare de la intervenirea situației și se ia în calcul la evaluarea anuală.</w:t>
      </w:r>
    </w:p>
    <w:p w14:paraId="2C6CB3E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90. – Elementele și Criteriile de evaluare</w:t>
      </w:r>
      <w:r w:rsidRPr="002B5001">
        <w:rPr>
          <w:rFonts w:ascii="Times New Roman" w:eastAsia="Times New Roman" w:hAnsi="Times New Roman" w:cs="Times New Roman"/>
          <w:sz w:val="24"/>
          <w:szCs w:val="24"/>
          <w:lang w:val="en-US"/>
        </w:rPr>
        <w:t xml:space="preserve"> Procesul de evaluare se realizează pe baza obiectivelor individuale și a indicatorilor de performanță asociați, corelați cu atribuțiile din fișa postului, completate după cum urmează:</w:t>
      </w:r>
    </w:p>
    <w:p w14:paraId="613E5A7B"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 Pentru funcționarii publici:</w:t>
      </w:r>
    </w:p>
    <w:p w14:paraId="30220CC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(I)</w:t>
      </w:r>
      <w:r w:rsidRPr="002B5001">
        <w:rPr>
          <w:rFonts w:ascii="Times New Roman" w:eastAsia="Times New Roman" w:hAnsi="Times New Roman" w:cs="Times New Roman"/>
          <w:sz w:val="24"/>
          <w:szCs w:val="24"/>
          <w:lang w:val="en-US"/>
        </w:rPr>
        <w:t xml:space="preserve"> În prezent, evaluarea performanțelor profesionale individuale cuprinde evaluarea gradului și a modului de atingere a obiectivelor individuale și evaluarea gradului de îndeplinire a criteriilor de performanță, procesul desfășurându-se în mod obligatoriu cu respectarea </w:t>
      </w:r>
      <w:r w:rsidRPr="002B5001">
        <w:rPr>
          <w:rFonts w:ascii="Times New Roman" w:eastAsia="Times New Roman" w:hAnsi="Times New Roman" w:cs="Times New Roman"/>
          <w:b/>
          <w:bCs/>
          <w:sz w:val="24"/>
          <w:szCs w:val="24"/>
          <w:lang w:val="en-US"/>
        </w:rPr>
        <w:t>Metodologiei prevăzute în Anexa nr. 6 la OUG nr. 57/2019 privind Codul administrativ</w:t>
      </w:r>
      <w:r w:rsidRPr="002B5001">
        <w:rPr>
          <w:rFonts w:ascii="Times New Roman" w:eastAsia="Times New Roman" w:hAnsi="Times New Roman" w:cs="Times New Roman"/>
          <w:sz w:val="24"/>
          <w:szCs w:val="24"/>
          <w:lang w:val="en-US"/>
        </w:rPr>
        <w:t>.</w:t>
      </w:r>
    </w:p>
    <w:p w14:paraId="2550A8E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(II)</w:t>
      </w:r>
      <w:r w:rsidRPr="002B5001">
        <w:rPr>
          <w:rFonts w:ascii="Times New Roman" w:eastAsia="Times New Roman" w:hAnsi="Times New Roman" w:cs="Times New Roman"/>
          <w:sz w:val="24"/>
          <w:szCs w:val="24"/>
          <w:lang w:val="en-US"/>
        </w:rPr>
        <w:t xml:space="preserve"> Începând cu data de </w:t>
      </w:r>
      <w:r w:rsidRPr="002B5001">
        <w:rPr>
          <w:rFonts w:ascii="Times New Roman" w:eastAsia="Times New Roman" w:hAnsi="Times New Roman" w:cs="Times New Roman"/>
          <w:b/>
          <w:bCs/>
          <w:sz w:val="24"/>
          <w:szCs w:val="24"/>
          <w:lang w:val="en-US"/>
        </w:rPr>
        <w:t>1 ianuarie 2027</w:t>
      </w:r>
      <w:r w:rsidRPr="002B5001">
        <w:rPr>
          <w:rFonts w:ascii="Times New Roman" w:eastAsia="Times New Roman" w:hAnsi="Times New Roman" w:cs="Times New Roman"/>
          <w:sz w:val="24"/>
          <w:szCs w:val="24"/>
          <w:lang w:val="en-US"/>
        </w:rPr>
        <w:t>, procesul de evaluare se va realiza pe bază de competențe, prin verificarea modului de îndeplinire a obiectivelor individuale utilizând cadrele de competențe generale, descriptorii și indicatorii comportamentali aferenți, conform art. 485¹ și art. 485² din Codul administrativ.</w:t>
      </w:r>
    </w:p>
    <w:p w14:paraId="226C566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b) Pentru personalul contractual:</w:t>
      </w:r>
      <w:r w:rsidRPr="002B5001">
        <w:rPr>
          <w:rFonts w:ascii="Times New Roman" w:eastAsia="Times New Roman" w:hAnsi="Times New Roman" w:cs="Times New Roman"/>
          <w:sz w:val="24"/>
          <w:szCs w:val="24"/>
          <w:lang w:val="en-US"/>
        </w:rPr>
        <w:t xml:space="preserve"> evaluarea se realizează pe baza criteriilor stabilite în contractul individual de muncă și a criteriilor de performanță generale sau specifice, potrivit art. 94 din HG nr. 1336/2022.</w:t>
      </w:r>
    </w:p>
    <w:p w14:paraId="313B4E8A" w14:textId="77777777" w:rsidR="002B5001" w:rsidRPr="002B5001" w:rsidRDefault="002B5001" w:rsidP="002B5001">
      <w:pPr>
        <w:spacing w:after="0" w:line="240" w:lineRule="auto"/>
        <w:jc w:val="both"/>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Art. 91. – Calitatea de Evaluator și Contrasemnatar</w:t>
      </w:r>
    </w:p>
    <w:p w14:paraId="4B40C28C"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(1) Procesul operațional de evaluare nu se realizează de către o comisie, ci în mod individual, prin completarea Raportului de evaluare de către:</w:t>
      </w:r>
    </w:p>
    <w:p w14:paraId="0E745A77"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Evaluator:</w:t>
      </w:r>
      <w:r w:rsidRPr="002B5001">
        <w:rPr>
          <w:rFonts w:ascii="Times New Roman" w:eastAsia="Times New Roman" w:hAnsi="Times New Roman" w:cs="Times New Roman"/>
          <w:sz w:val="24"/>
          <w:szCs w:val="24"/>
          <w:lang w:val="en-US"/>
        </w:rPr>
        <w:t xml:space="preserve"> persoana care ocupă funcția de conducere ierarhic superioară salariatului evaluat, potrivit organigramei instituției, sau conducătorul autorității publice (Primarul) pentru salariații aflați în subordinea directă ori în caz de delegare a competenței.</w:t>
      </w:r>
    </w:p>
    <w:p w14:paraId="20BF466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Contrasemnatar:</w:t>
      </w:r>
      <w:r w:rsidRPr="002B5001">
        <w:rPr>
          <w:rFonts w:ascii="Times New Roman" w:eastAsia="Times New Roman" w:hAnsi="Times New Roman" w:cs="Times New Roman"/>
          <w:sz w:val="24"/>
          <w:szCs w:val="24"/>
          <w:lang w:val="en-US"/>
        </w:rPr>
        <w:t xml:space="preserve"> persoana care ocupă funcția de conducere ierarhic superioară evaluatorului. În situația în care, potrivit structurii organizatorice, nu există o persoană cu această calitate, raportul de evaluare nu se contrasemnează. </w:t>
      </w:r>
    </w:p>
    <w:p w14:paraId="64FC6F40"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Prin excepție de la alin. (1), evaluarea performanțelor profesionale individuale ale </w:t>
      </w:r>
      <w:r w:rsidRPr="002B5001">
        <w:rPr>
          <w:rFonts w:ascii="Times New Roman" w:eastAsia="Times New Roman" w:hAnsi="Times New Roman" w:cs="Times New Roman"/>
          <w:b/>
          <w:bCs/>
          <w:sz w:val="24"/>
          <w:szCs w:val="24"/>
          <w:lang w:val="en-US"/>
        </w:rPr>
        <w:t>Secretarului General al comunei</w:t>
      </w:r>
      <w:r w:rsidRPr="002B5001">
        <w:rPr>
          <w:rFonts w:ascii="Times New Roman" w:eastAsia="Times New Roman" w:hAnsi="Times New Roman" w:cs="Times New Roman"/>
          <w:sz w:val="24"/>
          <w:szCs w:val="24"/>
          <w:lang w:val="en-US"/>
        </w:rPr>
        <w:t xml:space="preserve"> se realizează în mod obligatoriu de către o comisie de evaluare formată din Primar și 2 consilieri locali desemnați în acest scop, cu majoritate simplă, prin hotărâre a Consiliului Local Ion Creangă.</w:t>
      </w:r>
    </w:p>
    <w:p w14:paraId="4344CCEE" w14:textId="77777777" w:rsidR="002B5001" w:rsidRPr="002B5001" w:rsidRDefault="002B5001" w:rsidP="002B5001">
      <w:pPr>
        <w:spacing w:after="0" w:line="240" w:lineRule="auto"/>
        <w:jc w:val="both"/>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Art. 92. – Punctajele și Calificativele de evaluare</w:t>
      </w:r>
    </w:p>
    <w:p w14:paraId="4176A8C4"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(1) Notarea obiectivelor individuale și a criteriilor/competențelor se face cu note de la 1 la 5. Punctajul final al evaluării este media aritmetică a notelor acordate. (2) Acordarea calificativelor pe baza punctajului final se face în mod unitar, după cum urmează:</w:t>
      </w:r>
    </w:p>
    <w:p w14:paraId="00354D09"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 Între 1,00 și 2,50</w:t>
      </w:r>
      <w:r w:rsidRPr="002B5001">
        <w:rPr>
          <w:rFonts w:ascii="Times New Roman" w:eastAsia="Times New Roman" w:hAnsi="Times New Roman" w:cs="Times New Roman"/>
          <w:sz w:val="24"/>
          <w:szCs w:val="24"/>
          <w:lang w:val="en-US"/>
        </w:rPr>
        <w:t xml:space="preserve"> – calificativul </w:t>
      </w:r>
      <w:r w:rsidRPr="002B5001">
        <w:rPr>
          <w:rFonts w:ascii="Times New Roman" w:eastAsia="Times New Roman" w:hAnsi="Times New Roman" w:cs="Times New Roman"/>
          <w:b/>
          <w:bCs/>
          <w:sz w:val="24"/>
          <w:szCs w:val="24"/>
          <w:lang w:val="en-US"/>
        </w:rPr>
        <w:t>„NESATISFĂCĂTOR”</w:t>
      </w:r>
      <w:r w:rsidRPr="002B5001">
        <w:rPr>
          <w:rFonts w:ascii="Times New Roman" w:eastAsia="Times New Roman" w:hAnsi="Times New Roman" w:cs="Times New Roman"/>
          <w:sz w:val="24"/>
          <w:szCs w:val="24"/>
          <w:lang w:val="en-US"/>
        </w:rPr>
        <w:t>;</w:t>
      </w:r>
    </w:p>
    <w:p w14:paraId="17D8FFFB"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b) Între 2,51 și 3,50</w:t>
      </w:r>
      <w:r w:rsidRPr="002B5001">
        <w:rPr>
          <w:rFonts w:ascii="Times New Roman" w:eastAsia="Times New Roman" w:hAnsi="Times New Roman" w:cs="Times New Roman"/>
          <w:sz w:val="24"/>
          <w:szCs w:val="24"/>
          <w:lang w:val="en-US"/>
        </w:rPr>
        <w:t xml:space="preserve"> – calificativul </w:t>
      </w:r>
      <w:r w:rsidRPr="002B5001">
        <w:rPr>
          <w:rFonts w:ascii="Times New Roman" w:eastAsia="Times New Roman" w:hAnsi="Times New Roman" w:cs="Times New Roman"/>
          <w:b/>
          <w:bCs/>
          <w:sz w:val="24"/>
          <w:szCs w:val="24"/>
          <w:lang w:val="en-US"/>
        </w:rPr>
        <w:t>„SATISFĂCĂTOR”</w:t>
      </w:r>
      <w:r w:rsidRPr="002B5001">
        <w:rPr>
          <w:rFonts w:ascii="Times New Roman" w:eastAsia="Times New Roman" w:hAnsi="Times New Roman" w:cs="Times New Roman"/>
          <w:sz w:val="24"/>
          <w:szCs w:val="24"/>
          <w:lang w:val="en-US"/>
        </w:rPr>
        <w:t>;</w:t>
      </w:r>
    </w:p>
    <w:p w14:paraId="7AE0EC04"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c) Între 3,51 și 4,50</w:t>
      </w:r>
      <w:r w:rsidRPr="002B5001">
        <w:rPr>
          <w:rFonts w:ascii="Times New Roman" w:eastAsia="Times New Roman" w:hAnsi="Times New Roman" w:cs="Times New Roman"/>
          <w:sz w:val="24"/>
          <w:szCs w:val="24"/>
          <w:lang w:val="en-US"/>
        </w:rPr>
        <w:t xml:space="preserve"> – calificativul </w:t>
      </w:r>
      <w:r w:rsidRPr="002B5001">
        <w:rPr>
          <w:rFonts w:ascii="Times New Roman" w:eastAsia="Times New Roman" w:hAnsi="Times New Roman" w:cs="Times New Roman"/>
          <w:b/>
          <w:bCs/>
          <w:sz w:val="24"/>
          <w:szCs w:val="24"/>
          <w:lang w:val="en-US"/>
        </w:rPr>
        <w:t>„BINE”</w:t>
      </w:r>
      <w:r w:rsidRPr="002B5001">
        <w:rPr>
          <w:rFonts w:ascii="Times New Roman" w:eastAsia="Times New Roman" w:hAnsi="Times New Roman" w:cs="Times New Roman"/>
          <w:sz w:val="24"/>
          <w:szCs w:val="24"/>
          <w:lang w:val="en-US"/>
        </w:rPr>
        <w:t>;</w:t>
      </w:r>
    </w:p>
    <w:p w14:paraId="21CB47A1"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d) Între 4,51 și 5,00</w:t>
      </w:r>
      <w:r w:rsidRPr="002B5001">
        <w:rPr>
          <w:rFonts w:ascii="Times New Roman" w:eastAsia="Times New Roman" w:hAnsi="Times New Roman" w:cs="Times New Roman"/>
          <w:sz w:val="24"/>
          <w:szCs w:val="24"/>
          <w:lang w:val="en-US"/>
        </w:rPr>
        <w:t xml:space="preserve"> – calificativul </w:t>
      </w:r>
      <w:r w:rsidRPr="002B5001">
        <w:rPr>
          <w:rFonts w:ascii="Times New Roman" w:eastAsia="Times New Roman" w:hAnsi="Times New Roman" w:cs="Times New Roman"/>
          <w:b/>
          <w:bCs/>
          <w:sz w:val="24"/>
          <w:szCs w:val="24"/>
          <w:lang w:val="en-US"/>
        </w:rPr>
        <w:t>„FOARTE BINE”</w:t>
      </w:r>
      <w:r w:rsidRPr="002B5001">
        <w:rPr>
          <w:rFonts w:ascii="Times New Roman" w:eastAsia="Times New Roman" w:hAnsi="Times New Roman" w:cs="Times New Roman"/>
          <w:sz w:val="24"/>
          <w:szCs w:val="24"/>
          <w:lang w:val="en-US"/>
        </w:rPr>
        <w:t>.</w:t>
      </w:r>
    </w:p>
    <w:p w14:paraId="0E87A004" w14:textId="77777777" w:rsidR="002B5001" w:rsidRPr="002B5001" w:rsidRDefault="002B5001" w:rsidP="002B5001">
      <w:pPr>
        <w:spacing w:after="0" w:line="240" w:lineRule="auto"/>
        <w:jc w:val="both"/>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Art. 93. – Utilizarea rezultatelor și Efectele calificativelor</w:t>
      </w:r>
    </w:p>
    <w:p w14:paraId="04127999"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Calificativele obținute în procesul de evaluare sunt avute în vedere la promovarea într-o funcție superioară, acordarea de stimulente sau prime în condițiile legii, ori la stabilirea măsurilor de dezvoltare profesională. </w:t>
      </w:r>
    </w:p>
    <w:p w14:paraId="53CF8247"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lastRenderedPageBreak/>
        <w:t xml:space="preserve">(2) Obținerea calificativului </w:t>
      </w:r>
      <w:r w:rsidRPr="002B5001">
        <w:rPr>
          <w:rFonts w:ascii="Times New Roman" w:eastAsia="Times New Roman" w:hAnsi="Times New Roman" w:cs="Times New Roman"/>
          <w:b/>
          <w:bCs/>
          <w:sz w:val="24"/>
          <w:szCs w:val="24"/>
          <w:lang w:val="en-US"/>
        </w:rPr>
        <w:t>„SATISFĂCĂTOR”</w:t>
      </w:r>
      <w:r w:rsidRPr="002B5001">
        <w:rPr>
          <w:rFonts w:ascii="Times New Roman" w:eastAsia="Times New Roman" w:hAnsi="Times New Roman" w:cs="Times New Roman"/>
          <w:sz w:val="24"/>
          <w:szCs w:val="24"/>
          <w:lang w:val="en-US"/>
        </w:rPr>
        <w:t xml:space="preserve"> atrage diminuarea drepturilor salariale cu 10% până la următoarea evaluare anuală (în cazul funcționarilor publici, conform art. 485 și 485¹ din OUG nr. 57/2019). </w:t>
      </w:r>
    </w:p>
    <w:p w14:paraId="5AC5B143"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Obținerea calificativului </w:t>
      </w:r>
      <w:r w:rsidRPr="002B5001">
        <w:rPr>
          <w:rFonts w:ascii="Times New Roman" w:eastAsia="Times New Roman" w:hAnsi="Times New Roman" w:cs="Times New Roman"/>
          <w:b/>
          <w:bCs/>
          <w:sz w:val="24"/>
          <w:szCs w:val="24"/>
          <w:lang w:val="en-US"/>
        </w:rPr>
        <w:t>„NESATISFĂCĂTOR”</w:t>
      </w:r>
      <w:r w:rsidRPr="002B5001">
        <w:rPr>
          <w:rFonts w:ascii="Times New Roman" w:eastAsia="Times New Roman" w:hAnsi="Times New Roman" w:cs="Times New Roman"/>
          <w:sz w:val="24"/>
          <w:szCs w:val="24"/>
          <w:lang w:val="en-US"/>
        </w:rPr>
        <w:t xml:space="preserve"> sau obținerea a două calificative consecutive </w:t>
      </w:r>
      <w:r w:rsidRPr="002B5001">
        <w:rPr>
          <w:rFonts w:ascii="Times New Roman" w:eastAsia="Times New Roman" w:hAnsi="Times New Roman" w:cs="Times New Roman"/>
          <w:b/>
          <w:bCs/>
          <w:sz w:val="24"/>
          <w:szCs w:val="24"/>
          <w:lang w:val="en-US"/>
        </w:rPr>
        <w:t>„SATISFĂCĂTOR”</w:t>
      </w:r>
      <w:r w:rsidRPr="002B5001">
        <w:rPr>
          <w:rFonts w:ascii="Times New Roman" w:eastAsia="Times New Roman" w:hAnsi="Times New Roman" w:cs="Times New Roman"/>
          <w:sz w:val="24"/>
          <w:szCs w:val="24"/>
          <w:lang w:val="en-US"/>
        </w:rPr>
        <w:t xml:space="preserve"> reprezintă incompetență/necorespundere profesională și atrage eliberarea din funcția publică (pentru funcționarii publici) sau concedierea (pentru personalul contractual), în condițiile legii.</w:t>
      </w:r>
    </w:p>
    <w:p w14:paraId="6D2E3E83" w14:textId="77777777" w:rsidR="002B5001" w:rsidRPr="002B5001" w:rsidRDefault="002B5001" w:rsidP="002B5001">
      <w:pPr>
        <w:spacing w:after="0" w:line="240" w:lineRule="auto"/>
        <w:jc w:val="both"/>
        <w:outlineLvl w:val="2"/>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Art. 94. – Procedura de Contestație</w:t>
      </w:r>
    </w:p>
    <w:p w14:paraId="22212C5D"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Salariații nemulțumiți de rezultatul evaluării pot depune contestație la conducătorul autorității publice (Primarul Comunei Ion Creangă) în termen de </w:t>
      </w:r>
      <w:r w:rsidRPr="002B5001">
        <w:rPr>
          <w:rFonts w:ascii="Times New Roman" w:eastAsia="Times New Roman" w:hAnsi="Times New Roman" w:cs="Times New Roman"/>
          <w:b/>
          <w:bCs/>
          <w:sz w:val="24"/>
          <w:szCs w:val="24"/>
          <w:lang w:val="en-US"/>
        </w:rPr>
        <w:t>5 zile lucrătoare</w:t>
      </w:r>
      <w:r w:rsidRPr="002B5001">
        <w:rPr>
          <w:rFonts w:ascii="Times New Roman" w:eastAsia="Times New Roman" w:hAnsi="Times New Roman" w:cs="Times New Roman"/>
          <w:sz w:val="24"/>
          <w:szCs w:val="24"/>
          <w:lang w:val="en-US"/>
        </w:rPr>
        <w:t xml:space="preserve"> de la comunicarea raportului de evaluare (prin înmânare personală, poștă cu confirmare sau e-mail). </w:t>
      </w:r>
    </w:p>
    <w:p w14:paraId="6DAFC087"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Pentru soluționarea contestației, Primarul dispune prin dispoziție constituirea unei </w:t>
      </w:r>
      <w:r w:rsidRPr="002B5001">
        <w:rPr>
          <w:rFonts w:ascii="Times New Roman" w:eastAsia="Times New Roman" w:hAnsi="Times New Roman" w:cs="Times New Roman"/>
          <w:b/>
          <w:bCs/>
          <w:sz w:val="24"/>
          <w:szCs w:val="24"/>
          <w:lang w:val="en-US"/>
        </w:rPr>
        <w:t>Comisii de soluționare a contestațiilor</w:t>
      </w:r>
      <w:r w:rsidRPr="002B5001">
        <w:rPr>
          <w:rFonts w:ascii="Times New Roman" w:eastAsia="Times New Roman" w:hAnsi="Times New Roman" w:cs="Times New Roman"/>
          <w:sz w:val="24"/>
          <w:szCs w:val="24"/>
          <w:lang w:val="en-US"/>
        </w:rPr>
        <w:t xml:space="preserve">, care va analiza raportul de evaluare, notele acordate și apărările salariatului, prezentând un raport cu propuneri de soluționare. Din comisie nu pot face parte evaluatorul sau contrasemnatarul raportului contestat. </w:t>
      </w:r>
    </w:p>
    <w:p w14:paraId="0A79E598"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(3) Primarul soluționează contestația în termen de </w:t>
      </w:r>
      <w:r w:rsidRPr="002B5001">
        <w:rPr>
          <w:rFonts w:ascii="Times New Roman" w:eastAsia="Times New Roman" w:hAnsi="Times New Roman" w:cs="Times New Roman"/>
          <w:b/>
          <w:bCs/>
          <w:sz w:val="24"/>
          <w:szCs w:val="24"/>
          <w:lang w:val="en-US"/>
        </w:rPr>
        <w:t>10 zile lucrătoare</w:t>
      </w:r>
      <w:r w:rsidRPr="002B5001">
        <w:rPr>
          <w:rFonts w:ascii="Times New Roman" w:eastAsia="Times New Roman" w:hAnsi="Times New Roman" w:cs="Times New Roman"/>
          <w:sz w:val="24"/>
          <w:szCs w:val="24"/>
          <w:lang w:val="en-US"/>
        </w:rPr>
        <w:t xml:space="preserve"> de la data expirării termenului de depunere, admițând contestația (cu modificarea corespunzătoare a raportului) sau respingând-o ca nefondată. Rezultatul se comunică salariatului în termen de 3 zile lucrătoare de la soluționare. </w:t>
      </w:r>
    </w:p>
    <w:p w14:paraId="0169B71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(4) Salariatul nemulțumit de rezultatul contestației se poate adresa instanței de contencios administrativ competente, în condițiile legii.</w:t>
      </w:r>
    </w:p>
    <w:p w14:paraId="4FA189A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32BA50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XII. MODALITĂŢILE DE APLICARE A ALTOR DISPOZIŢII LEGALE SAU CONTRACTUALE SPECIFICE</w:t>
      </w:r>
    </w:p>
    <w:p w14:paraId="3C66505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vertAlign w:val="superscript"/>
        </w:rPr>
      </w:pPr>
    </w:p>
    <w:p w14:paraId="3C25C55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2B5001">
        <w:rPr>
          <w:rFonts w:ascii="Times New Roman" w:eastAsia="Times New Roman" w:hAnsi="Times New Roman" w:cs="Times New Roman"/>
          <w:b/>
          <w:sz w:val="24"/>
          <w:szCs w:val="24"/>
        </w:rPr>
        <w:t>Art. 95. Cadrul legal și domenii de aplicare</w:t>
      </w:r>
    </w:p>
    <w:p w14:paraId="100FBAD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(1) Prezentul articol reglementează condițiile în care salariații Primăriei comunei Ion Creangă își pot desfășura activitatea în regim de telemuncă, în conformitate cu:</w:t>
      </w:r>
    </w:p>
    <w:p w14:paraId="467FEB6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a) O.U.G. nr. 57/2019 privind Codul administrativ, cu modificările și completările ulterioare (art. 374 și art. 374^1) – pentru funcționarii publici;</w:t>
      </w:r>
    </w:p>
    <w:p w14:paraId="3477913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b) Legea nr. 81/2018 privind regularea activității de telemuncă, cu modificările ulterioare – pentru personalul contractual;</w:t>
      </w:r>
    </w:p>
    <w:p w14:paraId="6A0A8B9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c) Legea nr. 319/2006 a securității și sănătății în muncă, cu modificările ulterioare.</w:t>
      </w:r>
    </w:p>
    <w:p w14:paraId="319960C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(2) Activitatea desfăşurată în regim de telemuncă se bazează pe acordul de voinţă al părţilor şi se realizează ca urmare a aprobării de către Primarul comunei Ion Creangă a solicitării scrise a salariatului, în limita posturilor, structurilor și activităților aprobate în acest sens.</w:t>
      </w:r>
    </w:p>
    <w:p w14:paraId="64221B4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(3) Conducătorul instituției (Primarul) stabilește prin act administrativ (Dispoziție) structurile din cadrul instituției, activitățile, precum și posturile pentru care se poate aproba desfășurarea activității în regim de telemuncă.</w:t>
      </w:r>
    </w:p>
    <w:p w14:paraId="0B7DC8C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2B5001">
        <w:rPr>
          <w:rFonts w:ascii="Times New Roman" w:eastAsia="Times New Roman" w:hAnsi="Times New Roman" w:cs="Times New Roman"/>
          <w:b/>
          <w:sz w:val="24"/>
          <w:szCs w:val="24"/>
        </w:rPr>
        <w:t>Art. 96. Reguli specifice pentru Funcționarii Publici</w:t>
      </w:r>
    </w:p>
    <w:p w14:paraId="738CBE3A"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(1) Durata activităţii desfăşurate în regim de telemuncă de către funcționarii publici nu poate depăşi maximum 5 zile pe lună, consecutiv sau fracționat.</w:t>
      </w:r>
    </w:p>
    <w:p w14:paraId="796AB6E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(2) Desfăşurarea activităţii în regim de telemuncă se poate aproba doar pentru funcţionarii publici care se află în una dintre următoarele situaţii:</w:t>
      </w:r>
    </w:p>
    <w:p w14:paraId="0DF76AE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a) au copii cu vârsta de până la 11 ani;</w:t>
      </w:r>
    </w:p>
    <w:p w14:paraId="67CCCF3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b) acordă îngrijire unei rude (în accepţiunea art. 153^1 alin. (4) din Legea nr. 53/2003 - Codul muncii) cu care locuieşte în aceeaşi gospodărie;</w:t>
      </w:r>
    </w:p>
    <w:p w14:paraId="3735A29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c) au o stare de sănătate care nu le permite deplasarea la sediul instituției, din cauze determinate de unele boli grave, ori în situaţie de graviditate, dovedite prin adeverinţă medicală;</w:t>
      </w:r>
    </w:p>
    <w:p w14:paraId="1FABEE4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d) desfăşoară activităţi dintre cele stabilite prin Dispoziție a Primarului ca putând fi realizate în regim de telemuncă.</w:t>
      </w:r>
    </w:p>
    <w:p w14:paraId="21E1B93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(3) Funcţionarii publici care îşi desfăşoară activitatea în regim de telemuncă au următoarele obligaţii specifice:</w:t>
      </w:r>
    </w:p>
    <w:p w14:paraId="6B8B6A7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a) să dispună de toate mijloacele necesare îndeplinirii atribuţiilor (laptop/calculator desktop, conexiune stabilă la internet, telefon, acces securizat la resursele IT ale instituției, după caz) potrivit fişei postului;</w:t>
      </w:r>
    </w:p>
    <w:p w14:paraId="5E8132B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b) să răspundă cu celeritate la orice solicitare referitoare la activitatea profesională primită de la superiorii ierarhici, în timpul programului de lucru al instituției, transmisă prin e-mail, telefon sau alte mijloace de comunicare la distanţă;</w:t>
      </w:r>
    </w:p>
    <w:p w14:paraId="1D84B49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lastRenderedPageBreak/>
        <w:t>c) să respecte programul normal de lucru al instituției (Luni – Joi: 07:00 - 16:30, Vineri: 07:30 – 14:00, programul incluzând pauza de masă reglementată intern, fără a depăși durata legală de 40 de ore pe săptămână);</w:t>
      </w:r>
    </w:p>
    <w:p w14:paraId="07119BB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d) să respecte normele cuprinse în ROF, ROI, normele cu privire la protecţia datelor cu caracter personal (GDPR) şi procedurile specifice de sistem/operaționale.</w:t>
      </w:r>
    </w:p>
    <w:p w14:paraId="49907E0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(4) Drepturi salariale: Pe durata exercitării activităţii în regim de telemuncă, funcţionarii publici beneficiază de toate drepturile recunoscute prin lege, cu excepţia sporului pentru condiţii de muncă grele, vătămătoare sau periculoase, care se suspendă de drept pentru zilele în care activitatea se prestează la distanță.</w:t>
      </w:r>
    </w:p>
    <w:p w14:paraId="47406AC6"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2B5001">
        <w:rPr>
          <w:rFonts w:ascii="Times New Roman" w:eastAsia="Times New Roman" w:hAnsi="Times New Roman" w:cs="Times New Roman"/>
          <w:b/>
          <w:sz w:val="24"/>
          <w:szCs w:val="24"/>
        </w:rPr>
        <w:t>Art. 97. Reguli specifice pentru Personalul Contractual</w:t>
      </w:r>
    </w:p>
    <w:p w14:paraId="0D4D14A9"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(1) Pentru personalul contractual, activitatea în regim de telemuncă are caracter consensual și se stabilește prin act adițional la contractul individual de muncă, în condițiile Legii nr. 81/2018.</w:t>
      </w:r>
    </w:p>
    <w:p w14:paraId="611E4BF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(2) Actul adițional va menționa obligatoriu: precizarea expresă a regimului de telemuncă, perioada/zilele agreate, locul/locurile declarate de salariat, intervalul orar în care angajatorul poate controla activitatea, modalitatea de evidențiere a orelor și responsabilitățile SSM.</w:t>
      </w:r>
    </w:p>
    <w:p w14:paraId="62563CB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Procedura de solicitare, aprobare și monitorizare</w:t>
      </w:r>
    </w:p>
    <w:p w14:paraId="21652D53"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(1) În aplicarea legii, la nivelul instituției sunt aprobate prin Dispoziție a Primarului proceduri interne care cuprind formatul cererii, mijloacele tehnice necesare și mecanismele doveditoare de raportare.</w:t>
      </w:r>
    </w:p>
    <w:p w14:paraId="41889CF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(2) Salariatul care dorește aprobarea telemuncii va depune cererea tipizată, cu cel puțin 5 zile lucrătoare înainte de perioada solicitată, către șeful de compartiment/serviciu.</w:t>
      </w:r>
    </w:p>
    <w:p w14:paraId="30FBC64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(3) Șeful de compartiment analizează dacă atribuțiile din perioada respectivă permit munca la distanță fără a afecta activitatea curentă și formulează un aviz (favorabil/nefavorabil). Cererea aprobată final de Primar se transmite Compartimentului Resurse Umane pentru întocmirea Dispoziției (funcționari) sau a Actului Adițional (contractuali).</w:t>
      </w:r>
    </w:p>
    <w:p w14:paraId="45F2F50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(4) Pontajul și Raportarea: Evidența orelor de muncă prestate se realizează pe baza unui Raport de activitate zilnic, completat de salariat și transmis prin e-mail șefului ierarhic la sfârșitul fiecărei zile de telemuncă. Lipsa transmiterii raportului sau neîndeplinirea sarcinilor fără un motiv justificat atrage revocarea dreptului de a lucra în regim de telemuncă și angajarea răspunderii disciplinare.</w:t>
      </w:r>
    </w:p>
    <w:p w14:paraId="14AFCA5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Cs/>
          <w:sz w:val="24"/>
          <w:szCs w:val="24"/>
        </w:rPr>
      </w:pPr>
      <w:r w:rsidRPr="002B5001">
        <w:rPr>
          <w:rFonts w:ascii="Times New Roman" w:eastAsia="Times New Roman" w:hAnsi="Times New Roman" w:cs="Times New Roman"/>
          <w:bCs/>
          <w:sz w:val="24"/>
          <w:szCs w:val="24"/>
        </w:rPr>
        <w:t>(5) Securitatea și Sănătatea în Muncă (SSM): Instituția se asigură că salariații primesc o instruire suficientă şi adecvată în domeniul SSM, în special sub formă de informaţii şi instrucţiuni de lucru privind utilizarea echipamentelor. Salariatul are obligația de a menține un mediu sigur la locația declarată și de a raporta imediat orice incident sau accident survenit în timpul programului de lucru.</w:t>
      </w:r>
    </w:p>
    <w:p w14:paraId="36F2448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073C79A4" w14:textId="77777777" w:rsidR="002B5001" w:rsidRPr="002B5001" w:rsidRDefault="002B5001" w:rsidP="002B5001">
      <w:pPr>
        <w:spacing w:after="0" w:line="240" w:lineRule="auto"/>
        <w:jc w:val="both"/>
        <w:outlineLvl w:val="1"/>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CAPITOLUL XII: PROTECȚIA DATELOR CU CARACTER PERSONAL</w:t>
      </w:r>
    </w:p>
    <w:p w14:paraId="361346B2" w14:textId="77777777" w:rsidR="002B5001" w:rsidRPr="002B5001" w:rsidRDefault="002B5001" w:rsidP="002B5001">
      <w:pPr>
        <w:spacing w:after="0" w:line="240" w:lineRule="auto"/>
        <w:jc w:val="both"/>
        <w:outlineLvl w:val="1"/>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4"/>
          <w:szCs w:val="24"/>
          <w:lang w:val="en-US"/>
        </w:rPr>
        <w:t>Art. 98. – Scopurile prelucrării datelor</w:t>
      </w:r>
      <w:r w:rsidRPr="002B5001">
        <w:rPr>
          <w:rFonts w:ascii="Times New Roman" w:eastAsia="Times New Roman" w:hAnsi="Times New Roman" w:cs="Times New Roman"/>
          <w:sz w:val="24"/>
          <w:szCs w:val="24"/>
          <w:lang w:val="en-US"/>
        </w:rPr>
        <w:t xml:space="preserve"> Primăria comunei Ion Creangă prelucrează datele cu caracter personal ale salariaților (funcționari publici și personal contractual) în scopuri strict prevăzute de lege și/sau necesare pentru îndeplinirea obligațiilor legale ce îi revin în calitate de angajator și autoritate publică, respectiv:</w:t>
      </w:r>
    </w:p>
    <w:p w14:paraId="1C8BE46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w:t>
      </w:r>
      <w:r w:rsidRPr="002B5001">
        <w:rPr>
          <w:rFonts w:ascii="Times New Roman" w:eastAsia="Times New Roman" w:hAnsi="Times New Roman" w:cs="Times New Roman"/>
          <w:sz w:val="24"/>
          <w:szCs w:val="24"/>
          <w:lang w:val="en-US"/>
        </w:rPr>
        <w:t xml:space="preserve"> gestionarea raporturilor de serviciu și a raporturilor de muncă, inclusiv executarea clauzelor contractuale/actelor de numire și descărcarea de obligațiile stabilite prin lege sau prin acorduri colective;</w:t>
      </w:r>
    </w:p>
    <w:p w14:paraId="3DC5C657"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b)</w:t>
      </w:r>
      <w:r w:rsidRPr="002B5001">
        <w:rPr>
          <w:rFonts w:ascii="Times New Roman" w:eastAsia="Times New Roman" w:hAnsi="Times New Roman" w:cs="Times New Roman"/>
          <w:sz w:val="24"/>
          <w:szCs w:val="24"/>
          <w:lang w:val="en-US"/>
        </w:rPr>
        <w:t xml:space="preserve"> gestionarea, planificarea, pontarea și organizarea muncii în cadrul aparatului de specialitate;</w:t>
      </w:r>
    </w:p>
    <w:p w14:paraId="6756D4AA"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c)</w:t>
      </w:r>
      <w:r w:rsidRPr="002B5001">
        <w:rPr>
          <w:rFonts w:ascii="Times New Roman" w:eastAsia="Times New Roman" w:hAnsi="Times New Roman" w:cs="Times New Roman"/>
          <w:sz w:val="24"/>
          <w:szCs w:val="24"/>
          <w:lang w:val="en-US"/>
        </w:rPr>
        <w:t xml:space="preserve"> asigurarea egalității de șanse, a diversității și combaterea discriminării la locul de muncă;</w:t>
      </w:r>
    </w:p>
    <w:p w14:paraId="09296E87"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d)</w:t>
      </w:r>
      <w:r w:rsidRPr="002B5001">
        <w:rPr>
          <w:rFonts w:ascii="Times New Roman" w:eastAsia="Times New Roman" w:hAnsi="Times New Roman" w:cs="Times New Roman"/>
          <w:sz w:val="24"/>
          <w:szCs w:val="24"/>
          <w:lang w:val="en-US"/>
        </w:rPr>
        <w:t xml:space="preserve"> asigurarea sănătății și securității în muncă (SSM) și prevenirea riscurilor profesionale;</w:t>
      </w:r>
    </w:p>
    <w:p w14:paraId="1581F2AF"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e)</w:t>
      </w:r>
      <w:r w:rsidRPr="002B5001">
        <w:rPr>
          <w:rFonts w:ascii="Times New Roman" w:eastAsia="Times New Roman" w:hAnsi="Times New Roman" w:cs="Times New Roman"/>
          <w:sz w:val="24"/>
          <w:szCs w:val="24"/>
          <w:lang w:val="en-US"/>
        </w:rPr>
        <w:t xml:space="preserve"> evaluarea capacității de muncă și a stării de sănătate ocupațională a salariaților;</w:t>
      </w:r>
    </w:p>
    <w:p w14:paraId="3547DB8C"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f)</w:t>
      </w:r>
      <w:r w:rsidRPr="002B5001">
        <w:rPr>
          <w:rFonts w:ascii="Times New Roman" w:eastAsia="Times New Roman" w:hAnsi="Times New Roman" w:cs="Times New Roman"/>
          <w:sz w:val="24"/>
          <w:szCs w:val="24"/>
          <w:lang w:val="en-US"/>
        </w:rPr>
        <w:t xml:space="preserve"> valorificarea drepturilor de asigurări sociale, asistență socială și decontări legale;</w:t>
      </w:r>
    </w:p>
    <w:p w14:paraId="20BE57A3"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g)</w:t>
      </w:r>
      <w:r w:rsidRPr="002B5001">
        <w:rPr>
          <w:rFonts w:ascii="Times New Roman" w:eastAsia="Times New Roman" w:hAnsi="Times New Roman" w:cs="Times New Roman"/>
          <w:sz w:val="24"/>
          <w:szCs w:val="24"/>
          <w:lang w:val="en-US"/>
        </w:rPr>
        <w:t xml:space="preserve"> organizarea încetării, modificării sau suspendării raporturilor de muncă ori de serviciu, precum și arhivarea documentelor conform legii.</w:t>
      </w:r>
    </w:p>
    <w:p w14:paraId="4134D08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99. – Interzicerea prelucrărilor în scopuri comerciale</w:t>
      </w:r>
      <w:r w:rsidRPr="002B5001">
        <w:rPr>
          <w:rFonts w:ascii="Times New Roman" w:eastAsia="Times New Roman" w:hAnsi="Times New Roman" w:cs="Times New Roman"/>
          <w:sz w:val="24"/>
          <w:szCs w:val="24"/>
          <w:lang w:val="en-US"/>
        </w:rPr>
        <w:t xml:space="preserve"> </w:t>
      </w:r>
    </w:p>
    <w:p w14:paraId="2230630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Având în vedere statutul de instituție publică, este strict interzisă prelucrarea datelor cu caracter personal ale salariaților sau ale cetățenilor în scopuri de marketing, publicitate sau alte activități cu caracter comercial. Orice colectare de date în afara obligațiilor profesionale sau a legilor speciale se poate face exclusiv pe baza consimțământului expres, informat și liber exprimat al salariatului.</w:t>
      </w:r>
    </w:p>
    <w:p w14:paraId="35539574"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100. – Obligațiile salariaților și raportarea incidentelor</w:t>
      </w:r>
      <w:r w:rsidRPr="002B5001">
        <w:rPr>
          <w:rFonts w:ascii="Times New Roman" w:eastAsia="Times New Roman" w:hAnsi="Times New Roman" w:cs="Times New Roman"/>
          <w:sz w:val="24"/>
          <w:szCs w:val="24"/>
          <w:lang w:val="en-US"/>
        </w:rPr>
        <w:t xml:space="preserve"> </w:t>
      </w:r>
    </w:p>
    <w:p w14:paraId="6299466D"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Toți salariații instituției au obligația de a se adresa Responsabilului cu Protecția Datelor (DPO) desemnat la nivelul Primăriei comunei Ion Creangă pentru a obține informații și clarificări în legătură cu securitatea datelor. </w:t>
      </w:r>
    </w:p>
    <w:p w14:paraId="2D2FA1C9"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lastRenderedPageBreak/>
        <w:t xml:space="preserve">(2) Salariații au obligația de a informa imediat, în scris, superiorul ierarhic și Responsabilul cu Protecția Datelor în legătură cu orice nelămurire, suspiciune sau observație privind posibila vulnerabilitate a datelor cu caracter personal ale salariaților, cetățenilor (petenților) sau colaboratorilor instituției. </w:t>
      </w:r>
    </w:p>
    <w:p w14:paraId="175E5BDC"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Orice divulgare accidentală sau ilegală, pierdere, modificare sau acces neautorizat la datele cu caracter personal (incident de securitate) de care salariatul ia cunoștință în virtutea atribuțiilor de serviciu va fi raportată imediat. Dacă pericolul este iminent, informarea se face telefonic, urmată obligatoriu de o notificare scrisă în maximum 24 de ore.</w:t>
      </w:r>
    </w:p>
    <w:p w14:paraId="19F6D779"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101. – Conduita în procesul de prelucrare</w:t>
      </w:r>
      <w:r w:rsidRPr="002B5001">
        <w:rPr>
          <w:rFonts w:ascii="Times New Roman" w:eastAsia="Times New Roman" w:hAnsi="Times New Roman" w:cs="Times New Roman"/>
          <w:sz w:val="24"/>
          <w:szCs w:val="24"/>
          <w:lang w:val="en-US"/>
        </w:rPr>
        <w:t xml:space="preserve"> </w:t>
      </w:r>
    </w:p>
    <w:p w14:paraId="2DB4FA8D"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(1) Salariații care, prin natura atribuțiilor din fișa postului, prelucrează date cu caracter personal au obligația să respecte măsurile tehnice și organizatorice implementate de instituție pentru a asigura confidențialitatea și integritatea datelor. (2) Este strict interzisă extragerea, consultarea, utilizarea sau divulgarea datelor cu caracter personal în afara regulilor interne, a procedurilor operaționale și a atribuțiilor directe de serviciu.</w:t>
      </w:r>
    </w:p>
    <w:p w14:paraId="12FCB28A" w14:textId="77777777" w:rsidR="002B5001" w:rsidRPr="002B5001" w:rsidRDefault="002B5001" w:rsidP="002B5001">
      <w:pPr>
        <w:spacing w:before="100" w:beforeAutospacing="1" w:after="100" w:afterAutospacing="1"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102. – Răspunderea disciplinară</w:t>
      </w:r>
      <w:r w:rsidRPr="002B5001">
        <w:rPr>
          <w:rFonts w:ascii="Times New Roman" w:eastAsia="Times New Roman" w:hAnsi="Times New Roman" w:cs="Times New Roman"/>
          <w:sz w:val="24"/>
          <w:szCs w:val="24"/>
          <w:lang w:val="en-US"/>
        </w:rPr>
        <w:t xml:space="preserve"> Încălcarea cu vinovăție a obligațiilor privind protecția datelor cu caracter personal, utilizarea abuzivă a bazelor de date ale instituției sau neinformarea cu privire la un incident de securitate iminent constituie abatere disciplinară gravă și atrage aplicarea sancțiunilor prevăzute de Codul muncii sau de Codul administrativ, mergând până la desfacerea contractului de muncă sau eliberarea din funcția publică.</w:t>
      </w:r>
    </w:p>
    <w:p w14:paraId="035A1E45" w14:textId="77777777" w:rsidR="002B5001" w:rsidRPr="002B5001" w:rsidRDefault="002B5001" w:rsidP="002B5001">
      <w:pPr>
        <w:spacing w:before="100" w:beforeAutospacing="1" w:after="100" w:afterAutospacing="1" w:line="240" w:lineRule="auto"/>
        <w:jc w:val="both"/>
        <w:outlineLvl w:val="1"/>
        <w:rPr>
          <w:rFonts w:ascii="Times New Roman" w:eastAsia="Times New Roman" w:hAnsi="Times New Roman" w:cs="Times New Roman"/>
          <w:b/>
          <w:bCs/>
          <w:sz w:val="27"/>
          <w:szCs w:val="27"/>
          <w:lang w:val="en-US"/>
        </w:rPr>
      </w:pPr>
      <w:r w:rsidRPr="002B5001">
        <w:rPr>
          <w:rFonts w:ascii="Times New Roman" w:eastAsia="Times New Roman" w:hAnsi="Times New Roman" w:cs="Times New Roman"/>
          <w:b/>
          <w:bCs/>
          <w:sz w:val="27"/>
          <w:szCs w:val="27"/>
          <w:lang w:val="en-US"/>
        </w:rPr>
        <w:t>CAPITOLUL XIII: DISPOZIŢII FINALE</w:t>
      </w:r>
    </w:p>
    <w:p w14:paraId="3347F125"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103. – Corelarea legislativă</w:t>
      </w:r>
      <w:r w:rsidRPr="002B5001">
        <w:rPr>
          <w:rFonts w:ascii="Times New Roman" w:eastAsia="Times New Roman" w:hAnsi="Times New Roman" w:cs="Times New Roman"/>
          <w:sz w:val="24"/>
          <w:szCs w:val="24"/>
          <w:lang w:val="en-US"/>
        </w:rPr>
        <w:t xml:space="preserve"> </w:t>
      </w:r>
    </w:p>
    <w:p w14:paraId="69FAD522"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Prezentul Regulament de Ordine Interioară are la bază prevederile legislaţiei în vigoare și se completează de drept cu dispoziţiile OUG nr. 57/2019 privind Codul administrativ, ale Legii nr. 53/2003 – Codul muncii, precum şi ale celorlalte acte normative speciale aplicabile sectorului bugetar. </w:t>
      </w:r>
    </w:p>
    <w:p w14:paraId="56CF5823"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În cazul în care apar modificări legislative, prevederile prezentului regulament se armonizează de drept cu noile norme juridice intrate în vigoare.</w:t>
      </w:r>
    </w:p>
    <w:p w14:paraId="6B7507EF"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104. – Aprobarea, Intrarea în vigoare și Publicitatea</w:t>
      </w:r>
      <w:r w:rsidRPr="002B5001">
        <w:rPr>
          <w:rFonts w:ascii="Times New Roman" w:eastAsia="Times New Roman" w:hAnsi="Times New Roman" w:cs="Times New Roman"/>
          <w:sz w:val="24"/>
          <w:szCs w:val="24"/>
          <w:lang w:val="en-US"/>
        </w:rPr>
        <w:t xml:space="preserve"> </w:t>
      </w:r>
    </w:p>
    <w:p w14:paraId="03BE5822"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Prezentul Regulament de Ordine Interioară a fost aprobat prin Dispoziţia Primarului Comunei Ion Creangă nr. .......... din data de .................... </w:t>
      </w:r>
    </w:p>
    <w:p w14:paraId="3847D104"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(2) Regulamentul intră în vigoare în termen de 3 zile de la data emiterii dispoziției de aprobare și a aducerii sale la cunoștința salariaților. La aceeaşi dată, se abrogă precedentul Regulament Intern al instituției. 3) Compartimentul Resurse Umane are obligaţia de a aduce la cunoştinţa fiecărui salariat (pe bază de semnătură pe tabel nominal sau prin e-mail instituțional cu confirmare de primire) prevederile prezentului regulament. De asemenea, regulamentul va fi afișat la sediul instituției și publicat pe pagina de internet a Primăriei Comunei Ion Creangă, în secțiunea dedicată.</w:t>
      </w:r>
    </w:p>
    <w:p w14:paraId="362A56ED"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b/>
          <w:bCs/>
          <w:sz w:val="24"/>
          <w:szCs w:val="24"/>
          <w:lang w:val="en-US"/>
        </w:rPr>
        <w:t>Art. 105. – Modificarea și Revizuirea</w:t>
      </w:r>
      <w:r w:rsidRPr="002B5001">
        <w:rPr>
          <w:rFonts w:ascii="Times New Roman" w:eastAsia="Times New Roman" w:hAnsi="Times New Roman" w:cs="Times New Roman"/>
          <w:sz w:val="24"/>
          <w:szCs w:val="24"/>
          <w:lang w:val="en-US"/>
        </w:rPr>
        <w:t xml:space="preserve"> </w:t>
      </w:r>
    </w:p>
    <w:p w14:paraId="11559F16"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1) Regulamentul de Ordine Interioară poate fi modificat sau completat prin Dispoziţie a Primarului, ca urmare a apariției unor noi acte normative sau ori de câte ori cerințele organizatorice și interesele instituției o impun. </w:t>
      </w:r>
    </w:p>
    <w:p w14:paraId="1CC4D26E"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 xml:space="preserve">(2) Orice propunere de modificare va fi supusă în mod obligatoriu consultării prealabile a sindicatului reprezentativ al salariaților sau, după caz, a reprezentanților salariaților/funcționarilor publici, în conformitate cu prevederile legale. </w:t>
      </w:r>
    </w:p>
    <w:p w14:paraId="45C98BB8" w14:textId="77777777" w:rsidR="002B5001" w:rsidRPr="002B5001" w:rsidRDefault="002B5001" w:rsidP="002B5001">
      <w:pPr>
        <w:spacing w:after="0" w:line="240" w:lineRule="auto"/>
        <w:jc w:val="both"/>
        <w:rPr>
          <w:rFonts w:ascii="Times New Roman" w:eastAsia="Times New Roman" w:hAnsi="Times New Roman" w:cs="Times New Roman"/>
          <w:sz w:val="24"/>
          <w:szCs w:val="24"/>
          <w:lang w:val="en-US"/>
        </w:rPr>
      </w:pPr>
      <w:r w:rsidRPr="002B5001">
        <w:rPr>
          <w:rFonts w:ascii="Times New Roman" w:eastAsia="Times New Roman" w:hAnsi="Times New Roman" w:cs="Times New Roman"/>
          <w:sz w:val="24"/>
          <w:szCs w:val="24"/>
          <w:lang w:val="en-US"/>
        </w:rPr>
        <w:t>(3) În cazul unor modificări substanțiale, Regulamentul de Ordine Interioară va fi revizuit integral, dându-se textelor o nouă numerotare a articolelor.</w:t>
      </w:r>
    </w:p>
    <w:p w14:paraId="6001EFC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559832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6088C4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APROB,</w:t>
      </w:r>
    </w:p>
    <w:p w14:paraId="60F9C92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PRIMARUL COMUNEI ION CREANGĂ</w:t>
      </w:r>
    </w:p>
    <w:p w14:paraId="69A766D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Dumitru-Dorin Tabacariu</w:t>
      </w:r>
    </w:p>
    <w:p w14:paraId="562209DF"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2E184D4"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0B1AA8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AVIZAT PENTRU LEGALITATE,</w:t>
      </w:r>
    </w:p>
    <w:p w14:paraId="4AE80470"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SECRETARUL GENERAL AL COMUNEI</w:t>
      </w:r>
    </w:p>
    <w:p w14:paraId="41FF1F2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Niță Mihaela</w:t>
      </w:r>
    </w:p>
    <w:p w14:paraId="735A9BD7"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7619794B"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4A4F2B8E"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CONSULTAT,</w:t>
      </w:r>
    </w:p>
    <w:p w14:paraId="5A46C36C"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2B5001">
        <w:rPr>
          <w:rFonts w:ascii="Times New Roman" w:eastAsia="Times New Roman" w:hAnsi="Times New Roman" w:cs="Times New Roman"/>
          <w:b/>
          <w:bCs/>
          <w:sz w:val="24"/>
          <w:szCs w:val="24"/>
        </w:rPr>
        <w:t>LIDER GRUPĂ SINDICĂ – SINDICATUL NAȚIONAL SCOR</w:t>
      </w:r>
    </w:p>
    <w:p w14:paraId="67C3E21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Niță Mihaela</w:t>
      </w:r>
    </w:p>
    <w:p w14:paraId="60C5A715"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19A7ADD8"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50C4E97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ÎNTOCMIT,</w:t>
      </w:r>
    </w:p>
    <w:p w14:paraId="2D3C9A2D"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Compartimentul Resurse Umane</w:t>
      </w:r>
    </w:p>
    <w:p w14:paraId="08F36912" w14:textId="77777777" w:rsidR="002B5001" w:rsidRPr="002B5001" w:rsidRDefault="002B5001" w:rsidP="002B500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2B5001">
        <w:rPr>
          <w:rFonts w:ascii="Times New Roman" w:eastAsia="Times New Roman" w:hAnsi="Times New Roman" w:cs="Times New Roman"/>
          <w:sz w:val="24"/>
          <w:szCs w:val="24"/>
        </w:rPr>
        <w:t>Dumitriu Mihaela, Consilier</w:t>
      </w:r>
    </w:p>
    <w:p w14:paraId="234AD842" w14:textId="77777777" w:rsidR="002B5001" w:rsidRPr="00EC7B91" w:rsidRDefault="002B5001" w:rsidP="00AE7135">
      <w:pPr>
        <w:spacing w:after="0" w:line="240" w:lineRule="auto"/>
        <w:rPr>
          <w:rFonts w:ascii="Times New Roman" w:eastAsia="Times New Roman" w:hAnsi="Times New Roman" w:cs="Times New Roman"/>
          <w:b/>
          <w:noProof/>
          <w:sz w:val="24"/>
          <w:szCs w:val="24"/>
        </w:rPr>
      </w:pPr>
    </w:p>
    <w:p w14:paraId="5A316652" w14:textId="342F4A0E" w:rsidR="001E1D44" w:rsidRPr="00EC7B91" w:rsidRDefault="001E1D44" w:rsidP="00AE7135">
      <w:pPr>
        <w:spacing w:after="0" w:line="240" w:lineRule="auto"/>
        <w:rPr>
          <w:rFonts w:ascii="Times New Roman" w:eastAsia="Times New Roman" w:hAnsi="Times New Roman" w:cs="Times New Roman"/>
          <w:b/>
          <w:noProof/>
          <w:sz w:val="24"/>
          <w:szCs w:val="24"/>
        </w:rPr>
      </w:pPr>
    </w:p>
    <w:p w14:paraId="1538D501" w14:textId="405039A4" w:rsidR="001E1D44" w:rsidRPr="00EC7B91" w:rsidRDefault="001E1D44" w:rsidP="00AE7135">
      <w:pPr>
        <w:spacing w:after="0" w:line="240" w:lineRule="auto"/>
        <w:rPr>
          <w:rFonts w:ascii="Times New Roman" w:eastAsia="Times New Roman" w:hAnsi="Times New Roman" w:cs="Times New Roman"/>
          <w:b/>
          <w:noProof/>
          <w:sz w:val="24"/>
          <w:szCs w:val="24"/>
        </w:rPr>
      </w:pPr>
    </w:p>
    <w:p w14:paraId="60C01DD8" w14:textId="4545DC6F" w:rsidR="001E1D44" w:rsidRPr="00EC7B91" w:rsidRDefault="001E1D44" w:rsidP="00AE7135">
      <w:pPr>
        <w:spacing w:after="0" w:line="240" w:lineRule="auto"/>
        <w:rPr>
          <w:rFonts w:ascii="Times New Roman" w:eastAsia="Times New Roman" w:hAnsi="Times New Roman" w:cs="Times New Roman"/>
          <w:b/>
          <w:noProof/>
          <w:sz w:val="24"/>
          <w:szCs w:val="24"/>
        </w:rPr>
      </w:pPr>
    </w:p>
    <w:p w14:paraId="2426568F" w14:textId="6DD36352" w:rsidR="001E1D44" w:rsidRPr="00EC7B91" w:rsidRDefault="001E1D44" w:rsidP="00AE7135">
      <w:pPr>
        <w:spacing w:after="0" w:line="240" w:lineRule="auto"/>
        <w:rPr>
          <w:rFonts w:ascii="Times New Roman" w:eastAsia="Times New Roman" w:hAnsi="Times New Roman" w:cs="Times New Roman"/>
          <w:b/>
          <w:noProof/>
          <w:sz w:val="24"/>
          <w:szCs w:val="24"/>
        </w:rPr>
      </w:pPr>
    </w:p>
    <w:p w14:paraId="6196238B" w14:textId="57DE74EB" w:rsidR="001E1D44" w:rsidRPr="00EC7B91" w:rsidRDefault="001E1D44" w:rsidP="00AE7135">
      <w:pPr>
        <w:spacing w:after="0" w:line="240" w:lineRule="auto"/>
        <w:rPr>
          <w:rFonts w:ascii="Times New Roman" w:eastAsia="Times New Roman" w:hAnsi="Times New Roman" w:cs="Times New Roman"/>
          <w:b/>
          <w:noProof/>
          <w:sz w:val="24"/>
          <w:szCs w:val="24"/>
        </w:rPr>
      </w:pPr>
    </w:p>
    <w:p w14:paraId="0C384B05" w14:textId="66A2A4A7" w:rsidR="001E1D44" w:rsidRPr="00EC7B91" w:rsidRDefault="001E1D44" w:rsidP="00AE7135">
      <w:pPr>
        <w:spacing w:after="0" w:line="240" w:lineRule="auto"/>
        <w:rPr>
          <w:rFonts w:ascii="Times New Roman" w:eastAsia="Times New Roman" w:hAnsi="Times New Roman" w:cs="Times New Roman"/>
          <w:b/>
          <w:noProof/>
          <w:sz w:val="24"/>
          <w:szCs w:val="24"/>
        </w:rPr>
      </w:pPr>
    </w:p>
    <w:p w14:paraId="08939075" w14:textId="2019A0AA" w:rsidR="001E1D44" w:rsidRPr="00EC7B91" w:rsidRDefault="001E1D44" w:rsidP="00AE7135">
      <w:pPr>
        <w:spacing w:after="0" w:line="240" w:lineRule="auto"/>
        <w:rPr>
          <w:rFonts w:ascii="Times New Roman" w:eastAsia="Times New Roman" w:hAnsi="Times New Roman" w:cs="Times New Roman"/>
          <w:b/>
          <w:noProof/>
          <w:sz w:val="24"/>
          <w:szCs w:val="24"/>
        </w:rPr>
      </w:pPr>
    </w:p>
    <w:p w14:paraId="12354A2A" w14:textId="216AEDC6" w:rsidR="001E1D44" w:rsidRPr="00EC7B91" w:rsidRDefault="001E1D44" w:rsidP="00AE7135">
      <w:pPr>
        <w:spacing w:after="0" w:line="240" w:lineRule="auto"/>
        <w:rPr>
          <w:rFonts w:ascii="Times New Roman" w:eastAsia="Times New Roman" w:hAnsi="Times New Roman" w:cs="Times New Roman"/>
          <w:b/>
          <w:noProof/>
          <w:sz w:val="24"/>
          <w:szCs w:val="24"/>
        </w:rPr>
      </w:pPr>
    </w:p>
    <w:p w14:paraId="1E308778" w14:textId="46C9C575" w:rsidR="001E1D44" w:rsidRPr="00EC7B91" w:rsidRDefault="001E1D44" w:rsidP="00AE7135">
      <w:pPr>
        <w:spacing w:after="0" w:line="240" w:lineRule="auto"/>
        <w:rPr>
          <w:rFonts w:ascii="Times New Roman" w:eastAsia="Times New Roman" w:hAnsi="Times New Roman" w:cs="Times New Roman"/>
          <w:b/>
          <w:noProof/>
          <w:sz w:val="24"/>
          <w:szCs w:val="24"/>
        </w:rPr>
      </w:pPr>
    </w:p>
    <w:p w14:paraId="45A9028E" w14:textId="7FD3CE62" w:rsidR="001E1D44" w:rsidRPr="00EC7B91" w:rsidRDefault="001E1D44" w:rsidP="00AE7135">
      <w:pPr>
        <w:spacing w:after="0" w:line="240" w:lineRule="auto"/>
        <w:rPr>
          <w:rFonts w:ascii="Times New Roman" w:eastAsia="Times New Roman" w:hAnsi="Times New Roman" w:cs="Times New Roman"/>
          <w:b/>
          <w:noProof/>
          <w:sz w:val="24"/>
          <w:szCs w:val="24"/>
        </w:rPr>
      </w:pPr>
    </w:p>
    <w:p w14:paraId="7BA18CC5" w14:textId="7FA2557A" w:rsidR="001E1D44" w:rsidRPr="00EC7B91" w:rsidRDefault="001E1D44" w:rsidP="00AE7135">
      <w:pPr>
        <w:spacing w:after="0" w:line="240" w:lineRule="auto"/>
        <w:rPr>
          <w:rFonts w:ascii="Times New Roman" w:eastAsia="Times New Roman" w:hAnsi="Times New Roman" w:cs="Times New Roman"/>
          <w:b/>
          <w:noProof/>
          <w:sz w:val="24"/>
          <w:szCs w:val="24"/>
        </w:rPr>
      </w:pPr>
    </w:p>
    <w:p w14:paraId="11B62987" w14:textId="1463CB6E" w:rsidR="001E1D44" w:rsidRPr="00EC7B91" w:rsidRDefault="001E1D44" w:rsidP="00AE7135">
      <w:pPr>
        <w:spacing w:after="0" w:line="240" w:lineRule="auto"/>
        <w:rPr>
          <w:rFonts w:ascii="Times New Roman" w:eastAsia="Times New Roman" w:hAnsi="Times New Roman" w:cs="Times New Roman"/>
          <w:b/>
          <w:noProof/>
          <w:sz w:val="24"/>
          <w:szCs w:val="24"/>
        </w:rPr>
      </w:pPr>
    </w:p>
    <w:p w14:paraId="537FF4F4" w14:textId="6EE5251B" w:rsidR="001E1D44" w:rsidRPr="00EC7B91" w:rsidRDefault="001E1D44" w:rsidP="00AE7135">
      <w:pPr>
        <w:spacing w:after="0" w:line="240" w:lineRule="auto"/>
        <w:rPr>
          <w:rFonts w:ascii="Times New Roman" w:eastAsia="Times New Roman" w:hAnsi="Times New Roman" w:cs="Times New Roman"/>
          <w:b/>
          <w:noProof/>
          <w:sz w:val="24"/>
          <w:szCs w:val="24"/>
        </w:rPr>
      </w:pPr>
    </w:p>
    <w:p w14:paraId="67CD6F4C" w14:textId="4F33A56D" w:rsidR="001E1D44" w:rsidRPr="00EC7B91" w:rsidRDefault="001E1D44" w:rsidP="00AE7135">
      <w:pPr>
        <w:spacing w:after="0" w:line="240" w:lineRule="auto"/>
        <w:rPr>
          <w:rFonts w:ascii="Times New Roman" w:eastAsia="Times New Roman" w:hAnsi="Times New Roman" w:cs="Times New Roman"/>
          <w:b/>
          <w:noProof/>
          <w:sz w:val="24"/>
          <w:szCs w:val="24"/>
        </w:rPr>
      </w:pPr>
    </w:p>
    <w:p w14:paraId="0B5E393E" w14:textId="38C6AF8E" w:rsidR="001E1D44" w:rsidRPr="00EC7B91" w:rsidRDefault="001E1D44" w:rsidP="00AE7135">
      <w:pPr>
        <w:spacing w:after="0" w:line="240" w:lineRule="auto"/>
        <w:rPr>
          <w:rFonts w:ascii="Times New Roman" w:eastAsia="Times New Roman" w:hAnsi="Times New Roman" w:cs="Times New Roman"/>
          <w:b/>
          <w:noProof/>
          <w:sz w:val="24"/>
          <w:szCs w:val="24"/>
        </w:rPr>
      </w:pPr>
    </w:p>
    <w:p w14:paraId="39499E9F" w14:textId="585710E7" w:rsidR="001E1D44" w:rsidRPr="00EC7B91" w:rsidRDefault="001E1D44" w:rsidP="00AE7135">
      <w:pPr>
        <w:spacing w:after="0" w:line="240" w:lineRule="auto"/>
        <w:rPr>
          <w:rFonts w:ascii="Times New Roman" w:eastAsia="Times New Roman" w:hAnsi="Times New Roman" w:cs="Times New Roman"/>
          <w:b/>
          <w:noProof/>
          <w:sz w:val="24"/>
          <w:szCs w:val="24"/>
        </w:rPr>
      </w:pPr>
    </w:p>
    <w:p w14:paraId="631488F6" w14:textId="36C9D304" w:rsidR="001E1D44" w:rsidRPr="00EC7B91" w:rsidRDefault="001E1D44" w:rsidP="00AE7135">
      <w:pPr>
        <w:spacing w:after="0" w:line="240" w:lineRule="auto"/>
        <w:rPr>
          <w:rFonts w:ascii="Times New Roman" w:eastAsia="Times New Roman" w:hAnsi="Times New Roman" w:cs="Times New Roman"/>
          <w:b/>
          <w:noProof/>
          <w:sz w:val="24"/>
          <w:szCs w:val="24"/>
        </w:rPr>
      </w:pPr>
    </w:p>
    <w:sectPr w:rsidR="001E1D44" w:rsidRPr="00EC7B91" w:rsidSect="00EC7B91">
      <w:pgSz w:w="11906" w:h="16838"/>
      <w:pgMar w:top="426" w:right="991"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ff2">
    <w:altName w:val="Times New Roman"/>
    <w:charset w:val="00"/>
    <w:family w:val="roman"/>
    <w:pitch w:val="default"/>
  </w:font>
  <w:font w:name="Palatino Linotype">
    <w:panose1 w:val="02040502050505030304"/>
    <w:charset w:val="00"/>
    <w:family w:val="roman"/>
    <w:pitch w:val="variable"/>
    <w:sig w:usb0="E0000287" w:usb1="4000001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EUAlbertina">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120C4"/>
    <w:multiLevelType w:val="hybridMultilevel"/>
    <w:tmpl w:val="C39CBDDE"/>
    <w:lvl w:ilvl="0" w:tplc="58EA951C">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9D656E8"/>
    <w:multiLevelType w:val="multilevel"/>
    <w:tmpl w:val="9F8C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7E17C6"/>
    <w:multiLevelType w:val="multilevel"/>
    <w:tmpl w:val="976C85B4"/>
    <w:lvl w:ilvl="0">
      <w:start w:val="1"/>
      <w:numFmt w:val="bullet"/>
      <w:lvlText w:val="-"/>
      <w:lvlJc w:val="left"/>
      <w:pPr>
        <w:tabs>
          <w:tab w:val="decimal" w:pos="432"/>
        </w:tabs>
        <w:ind w:left="720"/>
      </w:pPr>
      <w:rPr>
        <w:rFonts w:ascii="Symbol" w:hAnsi="Symbol"/>
        <w:strike w:val="0"/>
        <w:color w:val="000000"/>
        <w:spacing w:val="-7"/>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3E6799"/>
    <w:multiLevelType w:val="hybridMultilevel"/>
    <w:tmpl w:val="C46C0F66"/>
    <w:lvl w:ilvl="0" w:tplc="6116F8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1796A"/>
    <w:multiLevelType w:val="multilevel"/>
    <w:tmpl w:val="37F65DD6"/>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9496B"/>
    <w:multiLevelType w:val="multilevel"/>
    <w:tmpl w:val="B97C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61D22"/>
    <w:multiLevelType w:val="multilevel"/>
    <w:tmpl w:val="9C0E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25445"/>
    <w:multiLevelType w:val="hybridMultilevel"/>
    <w:tmpl w:val="A010EC74"/>
    <w:lvl w:ilvl="0" w:tplc="3296297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1EC671E"/>
    <w:multiLevelType w:val="multilevel"/>
    <w:tmpl w:val="768E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E243C0"/>
    <w:multiLevelType w:val="hybridMultilevel"/>
    <w:tmpl w:val="CF54757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41690FEC"/>
    <w:multiLevelType w:val="hybridMultilevel"/>
    <w:tmpl w:val="7C58A8D8"/>
    <w:lvl w:ilvl="0" w:tplc="67B621F6">
      <w:start w:val="1"/>
      <w:numFmt w:val="decimal"/>
      <w:lvlText w:val="%1."/>
      <w:lvlJc w:val="left"/>
      <w:pPr>
        <w:ind w:left="786" w:hanging="36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1" w15:restartNumberingAfterBreak="0">
    <w:nsid w:val="419E7A72"/>
    <w:multiLevelType w:val="hybridMultilevel"/>
    <w:tmpl w:val="14821A4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64E626C"/>
    <w:multiLevelType w:val="multilevel"/>
    <w:tmpl w:val="3DD6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985DEB"/>
    <w:multiLevelType w:val="hybridMultilevel"/>
    <w:tmpl w:val="49628226"/>
    <w:lvl w:ilvl="0" w:tplc="A2CCF5C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DFF69FA"/>
    <w:multiLevelType w:val="hybridMultilevel"/>
    <w:tmpl w:val="B26A1712"/>
    <w:lvl w:ilvl="0" w:tplc="6116F8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A6582D"/>
    <w:multiLevelType w:val="multilevel"/>
    <w:tmpl w:val="027804FE"/>
    <w:lvl w:ilvl="0">
      <w:start w:val="1"/>
      <w:numFmt w:val="lowerLetter"/>
      <w:lvlText w:val="%1)"/>
      <w:lvlJc w:val="left"/>
      <w:pPr>
        <w:tabs>
          <w:tab w:val="decimal" w:pos="216"/>
        </w:tabs>
        <w:ind w:left="720"/>
      </w:pPr>
      <w:rPr>
        <w:rFonts w:ascii="Times New Roman" w:hAnsi="Times New Roman"/>
        <w:strike w:val="0"/>
        <w:color w:val="000000"/>
        <w:spacing w:val="-3"/>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0559DC"/>
    <w:multiLevelType w:val="hybridMultilevel"/>
    <w:tmpl w:val="0F545D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A933D2"/>
    <w:multiLevelType w:val="hybridMultilevel"/>
    <w:tmpl w:val="66542A46"/>
    <w:lvl w:ilvl="0" w:tplc="1E04EC5E">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67215FE"/>
    <w:multiLevelType w:val="multilevel"/>
    <w:tmpl w:val="C376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CC4C97"/>
    <w:multiLevelType w:val="multilevel"/>
    <w:tmpl w:val="0FA48004"/>
    <w:lvl w:ilvl="0">
      <w:start w:val="1"/>
      <w:numFmt w:val="bullet"/>
      <w:lvlText w:val="-"/>
      <w:lvlJc w:val="left"/>
      <w:pPr>
        <w:tabs>
          <w:tab w:val="decimal" w:pos="360"/>
        </w:tabs>
        <w:ind w:left="720"/>
      </w:pPr>
      <w:rPr>
        <w:rFonts w:ascii="Symbol" w:hAnsi="Symbol"/>
        <w:strike w:val="0"/>
        <w:color w:val="000000"/>
        <w:spacing w:val="5"/>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6852ED"/>
    <w:multiLevelType w:val="multilevel"/>
    <w:tmpl w:val="4A8A0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D673B1"/>
    <w:multiLevelType w:val="hybridMultilevel"/>
    <w:tmpl w:val="BE868EC2"/>
    <w:lvl w:ilvl="0" w:tplc="77C2D64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793D5C13"/>
    <w:multiLevelType w:val="multilevel"/>
    <w:tmpl w:val="38741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321C09"/>
    <w:multiLevelType w:val="hybridMultilevel"/>
    <w:tmpl w:val="E7FE90CC"/>
    <w:lvl w:ilvl="0" w:tplc="57C46916">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496501184">
    <w:abstractNumId w:val="7"/>
  </w:num>
  <w:num w:numId="2" w16cid:durableId="480391340">
    <w:abstractNumId w:val="16"/>
  </w:num>
  <w:num w:numId="3" w16cid:durableId="1602831413">
    <w:abstractNumId w:val="13"/>
  </w:num>
  <w:num w:numId="4" w16cid:durableId="1464426963">
    <w:abstractNumId w:val="21"/>
  </w:num>
  <w:num w:numId="5" w16cid:durableId="1549805255">
    <w:abstractNumId w:val="3"/>
  </w:num>
  <w:num w:numId="6" w16cid:durableId="1009214194">
    <w:abstractNumId w:val="14"/>
  </w:num>
  <w:num w:numId="7" w16cid:durableId="654456827">
    <w:abstractNumId w:val="20"/>
  </w:num>
  <w:num w:numId="8" w16cid:durableId="958269010">
    <w:abstractNumId w:val="1"/>
  </w:num>
  <w:num w:numId="9" w16cid:durableId="418989192">
    <w:abstractNumId w:val="4"/>
  </w:num>
  <w:num w:numId="10" w16cid:durableId="1551334464">
    <w:abstractNumId w:val="9"/>
  </w:num>
  <w:num w:numId="11" w16cid:durableId="1882401044">
    <w:abstractNumId w:val="10"/>
  </w:num>
  <w:num w:numId="12" w16cid:durableId="1615937357">
    <w:abstractNumId w:val="2"/>
  </w:num>
  <w:num w:numId="13" w16cid:durableId="1571619557">
    <w:abstractNumId w:val="19"/>
  </w:num>
  <w:num w:numId="14" w16cid:durableId="567884453">
    <w:abstractNumId w:val="15"/>
  </w:num>
  <w:num w:numId="15" w16cid:durableId="670792603">
    <w:abstractNumId w:val="11"/>
  </w:num>
  <w:num w:numId="16" w16cid:durableId="102307819">
    <w:abstractNumId w:val="23"/>
  </w:num>
  <w:num w:numId="17" w16cid:durableId="259530998">
    <w:abstractNumId w:val="17"/>
  </w:num>
  <w:num w:numId="18" w16cid:durableId="98304446">
    <w:abstractNumId w:val="0"/>
  </w:num>
  <w:num w:numId="19" w16cid:durableId="916746180">
    <w:abstractNumId w:val="6"/>
  </w:num>
  <w:num w:numId="20" w16cid:durableId="1292595665">
    <w:abstractNumId w:val="5"/>
  </w:num>
  <w:num w:numId="21" w16cid:durableId="9067265">
    <w:abstractNumId w:val="18"/>
  </w:num>
  <w:num w:numId="22" w16cid:durableId="202861921">
    <w:abstractNumId w:val="8"/>
  </w:num>
  <w:num w:numId="23" w16cid:durableId="722101789">
    <w:abstractNumId w:val="22"/>
  </w:num>
  <w:num w:numId="24" w16cid:durableId="200551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DF0"/>
    <w:rsid w:val="00000285"/>
    <w:rsid w:val="000002BE"/>
    <w:rsid w:val="00000B26"/>
    <w:rsid w:val="00000EA2"/>
    <w:rsid w:val="0000176A"/>
    <w:rsid w:val="00001FF9"/>
    <w:rsid w:val="00002DA0"/>
    <w:rsid w:val="00003665"/>
    <w:rsid w:val="0000531C"/>
    <w:rsid w:val="0000565A"/>
    <w:rsid w:val="0000620C"/>
    <w:rsid w:val="00006D75"/>
    <w:rsid w:val="00006DDC"/>
    <w:rsid w:val="00007850"/>
    <w:rsid w:val="00007CC9"/>
    <w:rsid w:val="000102D7"/>
    <w:rsid w:val="000117DF"/>
    <w:rsid w:val="000129A1"/>
    <w:rsid w:val="00013013"/>
    <w:rsid w:val="00013954"/>
    <w:rsid w:val="0001426D"/>
    <w:rsid w:val="000143DB"/>
    <w:rsid w:val="00020291"/>
    <w:rsid w:val="000202E5"/>
    <w:rsid w:val="00021210"/>
    <w:rsid w:val="00021436"/>
    <w:rsid w:val="00021861"/>
    <w:rsid w:val="00021FC4"/>
    <w:rsid w:val="00022C78"/>
    <w:rsid w:val="00023008"/>
    <w:rsid w:val="00024629"/>
    <w:rsid w:val="00024799"/>
    <w:rsid w:val="00025464"/>
    <w:rsid w:val="00025E8D"/>
    <w:rsid w:val="00025EEA"/>
    <w:rsid w:val="00030DD7"/>
    <w:rsid w:val="000317B5"/>
    <w:rsid w:val="000317CF"/>
    <w:rsid w:val="00031962"/>
    <w:rsid w:val="00031CEF"/>
    <w:rsid w:val="00033449"/>
    <w:rsid w:val="000334DD"/>
    <w:rsid w:val="000343B9"/>
    <w:rsid w:val="000346D3"/>
    <w:rsid w:val="000357A5"/>
    <w:rsid w:val="00036621"/>
    <w:rsid w:val="000401C9"/>
    <w:rsid w:val="0004161C"/>
    <w:rsid w:val="000419F4"/>
    <w:rsid w:val="000422F9"/>
    <w:rsid w:val="0004231C"/>
    <w:rsid w:val="00042567"/>
    <w:rsid w:val="000450F0"/>
    <w:rsid w:val="0004744E"/>
    <w:rsid w:val="000479B0"/>
    <w:rsid w:val="000514FC"/>
    <w:rsid w:val="00052448"/>
    <w:rsid w:val="00052A36"/>
    <w:rsid w:val="000531AD"/>
    <w:rsid w:val="00053E16"/>
    <w:rsid w:val="00055956"/>
    <w:rsid w:val="00055D4B"/>
    <w:rsid w:val="00055E14"/>
    <w:rsid w:val="00055E34"/>
    <w:rsid w:val="00056C32"/>
    <w:rsid w:val="00057181"/>
    <w:rsid w:val="0005751B"/>
    <w:rsid w:val="00057AC5"/>
    <w:rsid w:val="00062C7A"/>
    <w:rsid w:val="000634B3"/>
    <w:rsid w:val="0006373A"/>
    <w:rsid w:val="00064CC5"/>
    <w:rsid w:val="00065377"/>
    <w:rsid w:val="0006631F"/>
    <w:rsid w:val="00067003"/>
    <w:rsid w:val="0007040E"/>
    <w:rsid w:val="00070CF5"/>
    <w:rsid w:val="0007149B"/>
    <w:rsid w:val="00071DFD"/>
    <w:rsid w:val="0007241A"/>
    <w:rsid w:val="00072846"/>
    <w:rsid w:val="00073F24"/>
    <w:rsid w:val="00073F46"/>
    <w:rsid w:val="000747C6"/>
    <w:rsid w:val="00074950"/>
    <w:rsid w:val="00075724"/>
    <w:rsid w:val="0007656B"/>
    <w:rsid w:val="00076C51"/>
    <w:rsid w:val="000772AD"/>
    <w:rsid w:val="000776DD"/>
    <w:rsid w:val="0007780A"/>
    <w:rsid w:val="00080781"/>
    <w:rsid w:val="00080B23"/>
    <w:rsid w:val="00081AAD"/>
    <w:rsid w:val="00081CEA"/>
    <w:rsid w:val="00082002"/>
    <w:rsid w:val="00082587"/>
    <w:rsid w:val="000826F8"/>
    <w:rsid w:val="00083232"/>
    <w:rsid w:val="00083972"/>
    <w:rsid w:val="00083AC8"/>
    <w:rsid w:val="000845B4"/>
    <w:rsid w:val="00084CA6"/>
    <w:rsid w:val="0008598F"/>
    <w:rsid w:val="00085A17"/>
    <w:rsid w:val="000861CD"/>
    <w:rsid w:val="000868E0"/>
    <w:rsid w:val="00086A8D"/>
    <w:rsid w:val="00090A46"/>
    <w:rsid w:val="00090AF9"/>
    <w:rsid w:val="00092779"/>
    <w:rsid w:val="00092B07"/>
    <w:rsid w:val="00092CBF"/>
    <w:rsid w:val="00092E0F"/>
    <w:rsid w:val="0009343A"/>
    <w:rsid w:val="00093B24"/>
    <w:rsid w:val="0009479B"/>
    <w:rsid w:val="00094A5A"/>
    <w:rsid w:val="00094B71"/>
    <w:rsid w:val="00095D2E"/>
    <w:rsid w:val="000967C0"/>
    <w:rsid w:val="00097E6F"/>
    <w:rsid w:val="000A0AA1"/>
    <w:rsid w:val="000A1092"/>
    <w:rsid w:val="000A1A33"/>
    <w:rsid w:val="000A1BF9"/>
    <w:rsid w:val="000A2156"/>
    <w:rsid w:val="000A255C"/>
    <w:rsid w:val="000A34CC"/>
    <w:rsid w:val="000A5836"/>
    <w:rsid w:val="000A586E"/>
    <w:rsid w:val="000A64B1"/>
    <w:rsid w:val="000A71DB"/>
    <w:rsid w:val="000A725B"/>
    <w:rsid w:val="000A783C"/>
    <w:rsid w:val="000B0815"/>
    <w:rsid w:val="000B0B4F"/>
    <w:rsid w:val="000B130C"/>
    <w:rsid w:val="000B1692"/>
    <w:rsid w:val="000B2032"/>
    <w:rsid w:val="000B2C6A"/>
    <w:rsid w:val="000B336E"/>
    <w:rsid w:val="000B4DF7"/>
    <w:rsid w:val="000B5EBA"/>
    <w:rsid w:val="000B64FB"/>
    <w:rsid w:val="000B6DAA"/>
    <w:rsid w:val="000B705B"/>
    <w:rsid w:val="000B716D"/>
    <w:rsid w:val="000C0B89"/>
    <w:rsid w:val="000C108C"/>
    <w:rsid w:val="000C4099"/>
    <w:rsid w:val="000C4196"/>
    <w:rsid w:val="000C4989"/>
    <w:rsid w:val="000C633D"/>
    <w:rsid w:val="000C6357"/>
    <w:rsid w:val="000C6D0B"/>
    <w:rsid w:val="000C77D8"/>
    <w:rsid w:val="000C7C5B"/>
    <w:rsid w:val="000D0033"/>
    <w:rsid w:val="000D095B"/>
    <w:rsid w:val="000D0EAD"/>
    <w:rsid w:val="000D2A7E"/>
    <w:rsid w:val="000D341A"/>
    <w:rsid w:val="000D39BB"/>
    <w:rsid w:val="000D4167"/>
    <w:rsid w:val="000D4868"/>
    <w:rsid w:val="000D4DF0"/>
    <w:rsid w:val="000D517E"/>
    <w:rsid w:val="000D67B4"/>
    <w:rsid w:val="000D6CA3"/>
    <w:rsid w:val="000D7252"/>
    <w:rsid w:val="000D7273"/>
    <w:rsid w:val="000D7908"/>
    <w:rsid w:val="000E02A6"/>
    <w:rsid w:val="000E08D3"/>
    <w:rsid w:val="000E1808"/>
    <w:rsid w:val="000E1B41"/>
    <w:rsid w:val="000E2C60"/>
    <w:rsid w:val="000E45CE"/>
    <w:rsid w:val="000E533A"/>
    <w:rsid w:val="000E5DFB"/>
    <w:rsid w:val="000E65B7"/>
    <w:rsid w:val="000E69DD"/>
    <w:rsid w:val="000E7D2E"/>
    <w:rsid w:val="000F088A"/>
    <w:rsid w:val="000F0FDB"/>
    <w:rsid w:val="000F10AA"/>
    <w:rsid w:val="000F1778"/>
    <w:rsid w:val="000F1917"/>
    <w:rsid w:val="000F2B45"/>
    <w:rsid w:val="000F2E28"/>
    <w:rsid w:val="000F37E6"/>
    <w:rsid w:val="000F3B89"/>
    <w:rsid w:val="000F46DF"/>
    <w:rsid w:val="000F4798"/>
    <w:rsid w:val="000F4B00"/>
    <w:rsid w:val="000F4B6F"/>
    <w:rsid w:val="000F5B35"/>
    <w:rsid w:val="000F5BA4"/>
    <w:rsid w:val="000F6199"/>
    <w:rsid w:val="000F62E5"/>
    <w:rsid w:val="00100628"/>
    <w:rsid w:val="00100748"/>
    <w:rsid w:val="00101163"/>
    <w:rsid w:val="00101EB7"/>
    <w:rsid w:val="00102122"/>
    <w:rsid w:val="001028E1"/>
    <w:rsid w:val="0010426F"/>
    <w:rsid w:val="0010433E"/>
    <w:rsid w:val="001043D5"/>
    <w:rsid w:val="0010473D"/>
    <w:rsid w:val="00104BB4"/>
    <w:rsid w:val="00104C07"/>
    <w:rsid w:val="001051D5"/>
    <w:rsid w:val="00105219"/>
    <w:rsid w:val="0010538A"/>
    <w:rsid w:val="00105CF6"/>
    <w:rsid w:val="00105F6C"/>
    <w:rsid w:val="001064B2"/>
    <w:rsid w:val="00107306"/>
    <w:rsid w:val="0010797F"/>
    <w:rsid w:val="00110133"/>
    <w:rsid w:val="00110F15"/>
    <w:rsid w:val="00111469"/>
    <w:rsid w:val="00111B84"/>
    <w:rsid w:val="001124C0"/>
    <w:rsid w:val="00113F71"/>
    <w:rsid w:val="00114BF1"/>
    <w:rsid w:val="00114CC0"/>
    <w:rsid w:val="0011610E"/>
    <w:rsid w:val="00116834"/>
    <w:rsid w:val="001176EB"/>
    <w:rsid w:val="00117CB9"/>
    <w:rsid w:val="001219BD"/>
    <w:rsid w:val="00121E6B"/>
    <w:rsid w:val="001232AA"/>
    <w:rsid w:val="00123AAC"/>
    <w:rsid w:val="00123FD9"/>
    <w:rsid w:val="00124926"/>
    <w:rsid w:val="001257BD"/>
    <w:rsid w:val="00125B60"/>
    <w:rsid w:val="0012606A"/>
    <w:rsid w:val="00126580"/>
    <w:rsid w:val="001273E0"/>
    <w:rsid w:val="00127664"/>
    <w:rsid w:val="001277B8"/>
    <w:rsid w:val="00127B44"/>
    <w:rsid w:val="001307A6"/>
    <w:rsid w:val="00130C01"/>
    <w:rsid w:val="00134C55"/>
    <w:rsid w:val="00135AE7"/>
    <w:rsid w:val="00135C33"/>
    <w:rsid w:val="00136087"/>
    <w:rsid w:val="00136DAE"/>
    <w:rsid w:val="00136E67"/>
    <w:rsid w:val="001375D0"/>
    <w:rsid w:val="001378A5"/>
    <w:rsid w:val="00137E68"/>
    <w:rsid w:val="00137E82"/>
    <w:rsid w:val="0014117C"/>
    <w:rsid w:val="00142826"/>
    <w:rsid w:val="00143CC2"/>
    <w:rsid w:val="0014437E"/>
    <w:rsid w:val="00144429"/>
    <w:rsid w:val="001444FB"/>
    <w:rsid w:val="00144A4C"/>
    <w:rsid w:val="0014550A"/>
    <w:rsid w:val="0014586B"/>
    <w:rsid w:val="00146CF1"/>
    <w:rsid w:val="00147921"/>
    <w:rsid w:val="00152403"/>
    <w:rsid w:val="001525D8"/>
    <w:rsid w:val="001529FC"/>
    <w:rsid w:val="00153B56"/>
    <w:rsid w:val="00153D5C"/>
    <w:rsid w:val="00155207"/>
    <w:rsid w:val="00155D20"/>
    <w:rsid w:val="001566E6"/>
    <w:rsid w:val="0015706D"/>
    <w:rsid w:val="0015708D"/>
    <w:rsid w:val="001604AF"/>
    <w:rsid w:val="0016080F"/>
    <w:rsid w:val="00160AF9"/>
    <w:rsid w:val="00161040"/>
    <w:rsid w:val="0016142B"/>
    <w:rsid w:val="00161ABF"/>
    <w:rsid w:val="00161D30"/>
    <w:rsid w:val="001622A3"/>
    <w:rsid w:val="00162DB0"/>
    <w:rsid w:val="00163909"/>
    <w:rsid w:val="00163D1F"/>
    <w:rsid w:val="00164858"/>
    <w:rsid w:val="00164E6A"/>
    <w:rsid w:val="001701FA"/>
    <w:rsid w:val="001703AF"/>
    <w:rsid w:val="001705E8"/>
    <w:rsid w:val="00170633"/>
    <w:rsid w:val="00170BB8"/>
    <w:rsid w:val="00171392"/>
    <w:rsid w:val="001714AA"/>
    <w:rsid w:val="00172B4C"/>
    <w:rsid w:val="00173F51"/>
    <w:rsid w:val="00175519"/>
    <w:rsid w:val="001761C2"/>
    <w:rsid w:val="00176F4B"/>
    <w:rsid w:val="001804B7"/>
    <w:rsid w:val="00181FD1"/>
    <w:rsid w:val="00182664"/>
    <w:rsid w:val="001834D4"/>
    <w:rsid w:val="001835EF"/>
    <w:rsid w:val="0018378F"/>
    <w:rsid w:val="001838A8"/>
    <w:rsid w:val="00184A07"/>
    <w:rsid w:val="00184B17"/>
    <w:rsid w:val="00184C8F"/>
    <w:rsid w:val="001860DC"/>
    <w:rsid w:val="0018632C"/>
    <w:rsid w:val="0018672D"/>
    <w:rsid w:val="00186AD5"/>
    <w:rsid w:val="00186B72"/>
    <w:rsid w:val="00186F02"/>
    <w:rsid w:val="00187267"/>
    <w:rsid w:val="001902A6"/>
    <w:rsid w:val="00191358"/>
    <w:rsid w:val="00192F3B"/>
    <w:rsid w:val="001935A8"/>
    <w:rsid w:val="0019405D"/>
    <w:rsid w:val="00194559"/>
    <w:rsid w:val="00194A04"/>
    <w:rsid w:val="00194AD1"/>
    <w:rsid w:val="00194EE4"/>
    <w:rsid w:val="00194F5C"/>
    <w:rsid w:val="00195A9A"/>
    <w:rsid w:val="00195D49"/>
    <w:rsid w:val="00195D65"/>
    <w:rsid w:val="00195D95"/>
    <w:rsid w:val="00196F84"/>
    <w:rsid w:val="001976FB"/>
    <w:rsid w:val="001A0F7A"/>
    <w:rsid w:val="001A1243"/>
    <w:rsid w:val="001A26A7"/>
    <w:rsid w:val="001A2C45"/>
    <w:rsid w:val="001A3CE6"/>
    <w:rsid w:val="001A6E03"/>
    <w:rsid w:val="001A70C9"/>
    <w:rsid w:val="001B1601"/>
    <w:rsid w:val="001B1608"/>
    <w:rsid w:val="001B17A0"/>
    <w:rsid w:val="001B2EA1"/>
    <w:rsid w:val="001B35DD"/>
    <w:rsid w:val="001B3FCF"/>
    <w:rsid w:val="001B742A"/>
    <w:rsid w:val="001B750C"/>
    <w:rsid w:val="001B7D3E"/>
    <w:rsid w:val="001C0937"/>
    <w:rsid w:val="001C40AE"/>
    <w:rsid w:val="001C4332"/>
    <w:rsid w:val="001C4368"/>
    <w:rsid w:val="001C5103"/>
    <w:rsid w:val="001C72F3"/>
    <w:rsid w:val="001D0FE7"/>
    <w:rsid w:val="001D1722"/>
    <w:rsid w:val="001D1F08"/>
    <w:rsid w:val="001D2662"/>
    <w:rsid w:val="001D29D5"/>
    <w:rsid w:val="001D2DC0"/>
    <w:rsid w:val="001D4288"/>
    <w:rsid w:val="001D44E3"/>
    <w:rsid w:val="001D46B4"/>
    <w:rsid w:val="001D5762"/>
    <w:rsid w:val="001D5B9A"/>
    <w:rsid w:val="001D71B8"/>
    <w:rsid w:val="001D7BB8"/>
    <w:rsid w:val="001E0C34"/>
    <w:rsid w:val="001E1451"/>
    <w:rsid w:val="001E179E"/>
    <w:rsid w:val="001E1B38"/>
    <w:rsid w:val="001E1D44"/>
    <w:rsid w:val="001E23AE"/>
    <w:rsid w:val="001E2E02"/>
    <w:rsid w:val="001E32C6"/>
    <w:rsid w:val="001E347E"/>
    <w:rsid w:val="001E4768"/>
    <w:rsid w:val="001E53FB"/>
    <w:rsid w:val="001E57C0"/>
    <w:rsid w:val="001E6ACA"/>
    <w:rsid w:val="001F0797"/>
    <w:rsid w:val="001F0F99"/>
    <w:rsid w:val="001F10AB"/>
    <w:rsid w:val="001F20A9"/>
    <w:rsid w:val="001F24B6"/>
    <w:rsid w:val="001F24C7"/>
    <w:rsid w:val="001F2C65"/>
    <w:rsid w:val="001F334D"/>
    <w:rsid w:val="001F45AC"/>
    <w:rsid w:val="001F6485"/>
    <w:rsid w:val="001F754C"/>
    <w:rsid w:val="001F7A4D"/>
    <w:rsid w:val="00200810"/>
    <w:rsid w:val="00201922"/>
    <w:rsid w:val="00201F68"/>
    <w:rsid w:val="00201FA1"/>
    <w:rsid w:val="00202C09"/>
    <w:rsid w:val="00203239"/>
    <w:rsid w:val="00203543"/>
    <w:rsid w:val="002043EE"/>
    <w:rsid w:val="002051DB"/>
    <w:rsid w:val="00205620"/>
    <w:rsid w:val="00205753"/>
    <w:rsid w:val="0020648D"/>
    <w:rsid w:val="0020670F"/>
    <w:rsid w:val="002069E2"/>
    <w:rsid w:val="00207780"/>
    <w:rsid w:val="00210226"/>
    <w:rsid w:val="00210CF8"/>
    <w:rsid w:val="002110BB"/>
    <w:rsid w:val="00211EE2"/>
    <w:rsid w:val="00212A2A"/>
    <w:rsid w:val="00212C9B"/>
    <w:rsid w:val="00212E00"/>
    <w:rsid w:val="002138FD"/>
    <w:rsid w:val="00213A24"/>
    <w:rsid w:val="00213AD2"/>
    <w:rsid w:val="00214FE9"/>
    <w:rsid w:val="002168E7"/>
    <w:rsid w:val="002175C2"/>
    <w:rsid w:val="00217C07"/>
    <w:rsid w:val="00220432"/>
    <w:rsid w:val="002205CB"/>
    <w:rsid w:val="00221319"/>
    <w:rsid w:val="00221369"/>
    <w:rsid w:val="00221AC8"/>
    <w:rsid w:val="002221A4"/>
    <w:rsid w:val="00222408"/>
    <w:rsid w:val="002230DE"/>
    <w:rsid w:val="002242C0"/>
    <w:rsid w:val="002247EF"/>
    <w:rsid w:val="0022486D"/>
    <w:rsid w:val="002261BC"/>
    <w:rsid w:val="00227175"/>
    <w:rsid w:val="002279B5"/>
    <w:rsid w:val="00227DD7"/>
    <w:rsid w:val="00230480"/>
    <w:rsid w:val="002307EE"/>
    <w:rsid w:val="0023103A"/>
    <w:rsid w:val="00231512"/>
    <w:rsid w:val="0023179F"/>
    <w:rsid w:val="00233417"/>
    <w:rsid w:val="00233436"/>
    <w:rsid w:val="002338A9"/>
    <w:rsid w:val="0023472B"/>
    <w:rsid w:val="00235017"/>
    <w:rsid w:val="00235491"/>
    <w:rsid w:val="00235CC3"/>
    <w:rsid w:val="00236125"/>
    <w:rsid w:val="00236C4F"/>
    <w:rsid w:val="002378E0"/>
    <w:rsid w:val="0024013E"/>
    <w:rsid w:val="002401DB"/>
    <w:rsid w:val="0024101A"/>
    <w:rsid w:val="002416DC"/>
    <w:rsid w:val="00241743"/>
    <w:rsid w:val="00242084"/>
    <w:rsid w:val="00242E55"/>
    <w:rsid w:val="002433EB"/>
    <w:rsid w:val="002435F4"/>
    <w:rsid w:val="00243883"/>
    <w:rsid w:val="00243D2D"/>
    <w:rsid w:val="00243E37"/>
    <w:rsid w:val="00244DBB"/>
    <w:rsid w:val="002451EA"/>
    <w:rsid w:val="002453C3"/>
    <w:rsid w:val="0024575B"/>
    <w:rsid w:val="002462B8"/>
    <w:rsid w:val="00246AB5"/>
    <w:rsid w:val="00246E48"/>
    <w:rsid w:val="00246E98"/>
    <w:rsid w:val="00250442"/>
    <w:rsid w:val="00250C2B"/>
    <w:rsid w:val="00250D22"/>
    <w:rsid w:val="002511D8"/>
    <w:rsid w:val="00251B7F"/>
    <w:rsid w:val="00252161"/>
    <w:rsid w:val="0025295F"/>
    <w:rsid w:val="00252BE2"/>
    <w:rsid w:val="00254E30"/>
    <w:rsid w:val="00255762"/>
    <w:rsid w:val="00256914"/>
    <w:rsid w:val="00257083"/>
    <w:rsid w:val="00257486"/>
    <w:rsid w:val="00261EE7"/>
    <w:rsid w:val="0026225A"/>
    <w:rsid w:val="00265682"/>
    <w:rsid w:val="0026593A"/>
    <w:rsid w:val="00265E83"/>
    <w:rsid w:val="0026604F"/>
    <w:rsid w:val="00266091"/>
    <w:rsid w:val="0026612E"/>
    <w:rsid w:val="00266592"/>
    <w:rsid w:val="00266604"/>
    <w:rsid w:val="002670BA"/>
    <w:rsid w:val="0026793C"/>
    <w:rsid w:val="00270AC7"/>
    <w:rsid w:val="00270FE6"/>
    <w:rsid w:val="00271455"/>
    <w:rsid w:val="002717FF"/>
    <w:rsid w:val="00272401"/>
    <w:rsid w:val="002751B5"/>
    <w:rsid w:val="002751F6"/>
    <w:rsid w:val="00275F75"/>
    <w:rsid w:val="00276402"/>
    <w:rsid w:val="00276507"/>
    <w:rsid w:val="00277B06"/>
    <w:rsid w:val="00280471"/>
    <w:rsid w:val="002806BA"/>
    <w:rsid w:val="00281B2F"/>
    <w:rsid w:val="00281CC2"/>
    <w:rsid w:val="00281FC0"/>
    <w:rsid w:val="002821AE"/>
    <w:rsid w:val="002829B9"/>
    <w:rsid w:val="00282BA8"/>
    <w:rsid w:val="002831DD"/>
    <w:rsid w:val="002835B2"/>
    <w:rsid w:val="0028423E"/>
    <w:rsid w:val="0028468A"/>
    <w:rsid w:val="00285BBC"/>
    <w:rsid w:val="00286160"/>
    <w:rsid w:val="00286BDD"/>
    <w:rsid w:val="00287F54"/>
    <w:rsid w:val="00290B70"/>
    <w:rsid w:val="00290B99"/>
    <w:rsid w:val="002911D9"/>
    <w:rsid w:val="002916F8"/>
    <w:rsid w:val="00291B35"/>
    <w:rsid w:val="002926E1"/>
    <w:rsid w:val="002928C7"/>
    <w:rsid w:val="00292DA7"/>
    <w:rsid w:val="002938DA"/>
    <w:rsid w:val="00293A15"/>
    <w:rsid w:val="00293C11"/>
    <w:rsid w:val="00295BD1"/>
    <w:rsid w:val="00295E25"/>
    <w:rsid w:val="002973E4"/>
    <w:rsid w:val="002974C6"/>
    <w:rsid w:val="00297D64"/>
    <w:rsid w:val="002A006E"/>
    <w:rsid w:val="002A0542"/>
    <w:rsid w:val="002A06AD"/>
    <w:rsid w:val="002A0AE5"/>
    <w:rsid w:val="002A1665"/>
    <w:rsid w:val="002A1988"/>
    <w:rsid w:val="002A3BE5"/>
    <w:rsid w:val="002A3CCD"/>
    <w:rsid w:val="002A52BC"/>
    <w:rsid w:val="002A6D04"/>
    <w:rsid w:val="002A73AA"/>
    <w:rsid w:val="002A74F1"/>
    <w:rsid w:val="002B02B6"/>
    <w:rsid w:val="002B0EB2"/>
    <w:rsid w:val="002B1FA1"/>
    <w:rsid w:val="002B2A46"/>
    <w:rsid w:val="002B302D"/>
    <w:rsid w:val="002B5001"/>
    <w:rsid w:val="002B563F"/>
    <w:rsid w:val="002B5865"/>
    <w:rsid w:val="002B705E"/>
    <w:rsid w:val="002B7096"/>
    <w:rsid w:val="002C016A"/>
    <w:rsid w:val="002C1BBF"/>
    <w:rsid w:val="002C20D1"/>
    <w:rsid w:val="002C2571"/>
    <w:rsid w:val="002C25B1"/>
    <w:rsid w:val="002C2849"/>
    <w:rsid w:val="002C315D"/>
    <w:rsid w:val="002C38C3"/>
    <w:rsid w:val="002C3936"/>
    <w:rsid w:val="002C43A3"/>
    <w:rsid w:val="002C4829"/>
    <w:rsid w:val="002C4932"/>
    <w:rsid w:val="002C4A82"/>
    <w:rsid w:val="002C4E5B"/>
    <w:rsid w:val="002C5B70"/>
    <w:rsid w:val="002C6FE7"/>
    <w:rsid w:val="002C765D"/>
    <w:rsid w:val="002C7C58"/>
    <w:rsid w:val="002D01EA"/>
    <w:rsid w:val="002D13D9"/>
    <w:rsid w:val="002D1B2B"/>
    <w:rsid w:val="002D3D24"/>
    <w:rsid w:val="002D57F3"/>
    <w:rsid w:val="002D59E1"/>
    <w:rsid w:val="002D5ABE"/>
    <w:rsid w:val="002D6E59"/>
    <w:rsid w:val="002D7C90"/>
    <w:rsid w:val="002E091C"/>
    <w:rsid w:val="002E0B34"/>
    <w:rsid w:val="002E0C98"/>
    <w:rsid w:val="002E12B6"/>
    <w:rsid w:val="002E232C"/>
    <w:rsid w:val="002E241E"/>
    <w:rsid w:val="002E24DA"/>
    <w:rsid w:val="002E25D9"/>
    <w:rsid w:val="002E2B08"/>
    <w:rsid w:val="002E2F9F"/>
    <w:rsid w:val="002E35FC"/>
    <w:rsid w:val="002E55A6"/>
    <w:rsid w:val="002E665C"/>
    <w:rsid w:val="002F0C1F"/>
    <w:rsid w:val="002F2D7E"/>
    <w:rsid w:val="002F3E09"/>
    <w:rsid w:val="002F5428"/>
    <w:rsid w:val="002F5A8C"/>
    <w:rsid w:val="002F6932"/>
    <w:rsid w:val="002F74A3"/>
    <w:rsid w:val="002F7859"/>
    <w:rsid w:val="0030029A"/>
    <w:rsid w:val="003012F4"/>
    <w:rsid w:val="003018C7"/>
    <w:rsid w:val="00301C0E"/>
    <w:rsid w:val="003027BF"/>
    <w:rsid w:val="00302F82"/>
    <w:rsid w:val="00303E29"/>
    <w:rsid w:val="003050DE"/>
    <w:rsid w:val="00305126"/>
    <w:rsid w:val="00305C53"/>
    <w:rsid w:val="003077AA"/>
    <w:rsid w:val="00310E34"/>
    <w:rsid w:val="0031230F"/>
    <w:rsid w:val="00314309"/>
    <w:rsid w:val="00314B2F"/>
    <w:rsid w:val="00314E05"/>
    <w:rsid w:val="00314E3A"/>
    <w:rsid w:val="00315D79"/>
    <w:rsid w:val="0031673D"/>
    <w:rsid w:val="00316A79"/>
    <w:rsid w:val="00316B04"/>
    <w:rsid w:val="00316CD6"/>
    <w:rsid w:val="0031784C"/>
    <w:rsid w:val="00317AC7"/>
    <w:rsid w:val="00317B09"/>
    <w:rsid w:val="003207FC"/>
    <w:rsid w:val="00321244"/>
    <w:rsid w:val="00321A28"/>
    <w:rsid w:val="00321D59"/>
    <w:rsid w:val="00323178"/>
    <w:rsid w:val="00325973"/>
    <w:rsid w:val="00325E63"/>
    <w:rsid w:val="00325EC7"/>
    <w:rsid w:val="00326427"/>
    <w:rsid w:val="00326481"/>
    <w:rsid w:val="00331446"/>
    <w:rsid w:val="00331531"/>
    <w:rsid w:val="00331D05"/>
    <w:rsid w:val="00334170"/>
    <w:rsid w:val="00334288"/>
    <w:rsid w:val="00334CE9"/>
    <w:rsid w:val="00335851"/>
    <w:rsid w:val="00335AA4"/>
    <w:rsid w:val="00335CEF"/>
    <w:rsid w:val="00335E33"/>
    <w:rsid w:val="0033652B"/>
    <w:rsid w:val="00336572"/>
    <w:rsid w:val="0033668F"/>
    <w:rsid w:val="00336A55"/>
    <w:rsid w:val="00336BFD"/>
    <w:rsid w:val="00336CBA"/>
    <w:rsid w:val="0034019E"/>
    <w:rsid w:val="003408A5"/>
    <w:rsid w:val="00343AB8"/>
    <w:rsid w:val="00343BD0"/>
    <w:rsid w:val="00344043"/>
    <w:rsid w:val="00345458"/>
    <w:rsid w:val="00345CF4"/>
    <w:rsid w:val="003460E6"/>
    <w:rsid w:val="003463BF"/>
    <w:rsid w:val="00346CD6"/>
    <w:rsid w:val="00346EC1"/>
    <w:rsid w:val="0035048E"/>
    <w:rsid w:val="003506C7"/>
    <w:rsid w:val="00350910"/>
    <w:rsid w:val="003509D3"/>
    <w:rsid w:val="00350D4F"/>
    <w:rsid w:val="003511C7"/>
    <w:rsid w:val="003516CA"/>
    <w:rsid w:val="003516ED"/>
    <w:rsid w:val="00352C1F"/>
    <w:rsid w:val="00352D87"/>
    <w:rsid w:val="0035473D"/>
    <w:rsid w:val="00356A77"/>
    <w:rsid w:val="00357B17"/>
    <w:rsid w:val="00361240"/>
    <w:rsid w:val="0036167C"/>
    <w:rsid w:val="00362312"/>
    <w:rsid w:val="003623C0"/>
    <w:rsid w:val="00364460"/>
    <w:rsid w:val="00364764"/>
    <w:rsid w:val="00365226"/>
    <w:rsid w:val="0036527B"/>
    <w:rsid w:val="00365A6A"/>
    <w:rsid w:val="00365CBE"/>
    <w:rsid w:val="00365D2A"/>
    <w:rsid w:val="003661C9"/>
    <w:rsid w:val="003669B4"/>
    <w:rsid w:val="00366BBF"/>
    <w:rsid w:val="00367295"/>
    <w:rsid w:val="00367326"/>
    <w:rsid w:val="00367339"/>
    <w:rsid w:val="003705B4"/>
    <w:rsid w:val="003708D6"/>
    <w:rsid w:val="00371441"/>
    <w:rsid w:val="0037162D"/>
    <w:rsid w:val="003722FE"/>
    <w:rsid w:val="0037417E"/>
    <w:rsid w:val="0037450A"/>
    <w:rsid w:val="00374551"/>
    <w:rsid w:val="0037492B"/>
    <w:rsid w:val="00374AEF"/>
    <w:rsid w:val="00374D8D"/>
    <w:rsid w:val="00375996"/>
    <w:rsid w:val="00375D0F"/>
    <w:rsid w:val="00376562"/>
    <w:rsid w:val="0037672B"/>
    <w:rsid w:val="003776EF"/>
    <w:rsid w:val="003777F9"/>
    <w:rsid w:val="00377E1C"/>
    <w:rsid w:val="00380AF3"/>
    <w:rsid w:val="0038205D"/>
    <w:rsid w:val="00383BC0"/>
    <w:rsid w:val="0038432E"/>
    <w:rsid w:val="0038539E"/>
    <w:rsid w:val="00385F74"/>
    <w:rsid w:val="003861B8"/>
    <w:rsid w:val="00386280"/>
    <w:rsid w:val="00387069"/>
    <w:rsid w:val="00387874"/>
    <w:rsid w:val="00390A12"/>
    <w:rsid w:val="003911B1"/>
    <w:rsid w:val="003919CC"/>
    <w:rsid w:val="00391CFC"/>
    <w:rsid w:val="00391FE0"/>
    <w:rsid w:val="00392379"/>
    <w:rsid w:val="00393657"/>
    <w:rsid w:val="00393E4E"/>
    <w:rsid w:val="003951CD"/>
    <w:rsid w:val="00395C17"/>
    <w:rsid w:val="00395EB5"/>
    <w:rsid w:val="00396715"/>
    <w:rsid w:val="00396874"/>
    <w:rsid w:val="00396B7F"/>
    <w:rsid w:val="00396C2E"/>
    <w:rsid w:val="00396C42"/>
    <w:rsid w:val="00396ED4"/>
    <w:rsid w:val="003972B0"/>
    <w:rsid w:val="00397459"/>
    <w:rsid w:val="00397CFF"/>
    <w:rsid w:val="00397D3C"/>
    <w:rsid w:val="003A01AD"/>
    <w:rsid w:val="003A0BE7"/>
    <w:rsid w:val="003A118F"/>
    <w:rsid w:val="003A27C8"/>
    <w:rsid w:val="003A45AB"/>
    <w:rsid w:val="003A5820"/>
    <w:rsid w:val="003A630F"/>
    <w:rsid w:val="003A6E96"/>
    <w:rsid w:val="003A6F25"/>
    <w:rsid w:val="003A72D0"/>
    <w:rsid w:val="003A7996"/>
    <w:rsid w:val="003B02A5"/>
    <w:rsid w:val="003B0641"/>
    <w:rsid w:val="003B13E7"/>
    <w:rsid w:val="003B195D"/>
    <w:rsid w:val="003B2203"/>
    <w:rsid w:val="003B2C3A"/>
    <w:rsid w:val="003B2F9F"/>
    <w:rsid w:val="003B37A3"/>
    <w:rsid w:val="003B4052"/>
    <w:rsid w:val="003B44EA"/>
    <w:rsid w:val="003B5259"/>
    <w:rsid w:val="003B5794"/>
    <w:rsid w:val="003B591A"/>
    <w:rsid w:val="003B5F4F"/>
    <w:rsid w:val="003B629C"/>
    <w:rsid w:val="003B728D"/>
    <w:rsid w:val="003B750B"/>
    <w:rsid w:val="003C158C"/>
    <w:rsid w:val="003C15B2"/>
    <w:rsid w:val="003C1A54"/>
    <w:rsid w:val="003C280F"/>
    <w:rsid w:val="003C2E4D"/>
    <w:rsid w:val="003C36BE"/>
    <w:rsid w:val="003C370A"/>
    <w:rsid w:val="003C4405"/>
    <w:rsid w:val="003C4B3A"/>
    <w:rsid w:val="003C61C9"/>
    <w:rsid w:val="003C7600"/>
    <w:rsid w:val="003C78DB"/>
    <w:rsid w:val="003D1712"/>
    <w:rsid w:val="003D1E0A"/>
    <w:rsid w:val="003D2564"/>
    <w:rsid w:val="003D2CAA"/>
    <w:rsid w:val="003D347B"/>
    <w:rsid w:val="003D454B"/>
    <w:rsid w:val="003D47CB"/>
    <w:rsid w:val="003D5275"/>
    <w:rsid w:val="003D5B29"/>
    <w:rsid w:val="003D5D29"/>
    <w:rsid w:val="003D6019"/>
    <w:rsid w:val="003D60AC"/>
    <w:rsid w:val="003D67B9"/>
    <w:rsid w:val="003D7888"/>
    <w:rsid w:val="003E027F"/>
    <w:rsid w:val="003E02C5"/>
    <w:rsid w:val="003E256D"/>
    <w:rsid w:val="003E2B4D"/>
    <w:rsid w:val="003E3B6E"/>
    <w:rsid w:val="003E4232"/>
    <w:rsid w:val="003E445B"/>
    <w:rsid w:val="003E6BF2"/>
    <w:rsid w:val="003E6E07"/>
    <w:rsid w:val="003E7696"/>
    <w:rsid w:val="003E79C2"/>
    <w:rsid w:val="003E7FCD"/>
    <w:rsid w:val="003F0293"/>
    <w:rsid w:val="003F13C5"/>
    <w:rsid w:val="003F179E"/>
    <w:rsid w:val="003F17A6"/>
    <w:rsid w:val="003F243F"/>
    <w:rsid w:val="003F3119"/>
    <w:rsid w:val="003F445C"/>
    <w:rsid w:val="003F4812"/>
    <w:rsid w:val="003F4C0C"/>
    <w:rsid w:val="003F5B96"/>
    <w:rsid w:val="003F6610"/>
    <w:rsid w:val="003F79D9"/>
    <w:rsid w:val="003F7F6D"/>
    <w:rsid w:val="00401A88"/>
    <w:rsid w:val="00402396"/>
    <w:rsid w:val="00402B47"/>
    <w:rsid w:val="00402F11"/>
    <w:rsid w:val="0040373E"/>
    <w:rsid w:val="0040386D"/>
    <w:rsid w:val="0040675E"/>
    <w:rsid w:val="004117BB"/>
    <w:rsid w:val="00411B92"/>
    <w:rsid w:val="0041290D"/>
    <w:rsid w:val="004142CF"/>
    <w:rsid w:val="004156BF"/>
    <w:rsid w:val="00415D2B"/>
    <w:rsid w:val="00415E03"/>
    <w:rsid w:val="00416EA2"/>
    <w:rsid w:val="00417A4A"/>
    <w:rsid w:val="004219E8"/>
    <w:rsid w:val="00422A99"/>
    <w:rsid w:val="00422C27"/>
    <w:rsid w:val="00423EA3"/>
    <w:rsid w:val="004248F7"/>
    <w:rsid w:val="00424A4E"/>
    <w:rsid w:val="00424A52"/>
    <w:rsid w:val="00425547"/>
    <w:rsid w:val="004258F9"/>
    <w:rsid w:val="004259CD"/>
    <w:rsid w:val="00427C60"/>
    <w:rsid w:val="00430B09"/>
    <w:rsid w:val="0043135A"/>
    <w:rsid w:val="00432326"/>
    <w:rsid w:val="004326EC"/>
    <w:rsid w:val="00433556"/>
    <w:rsid w:val="00433BBA"/>
    <w:rsid w:val="00433FF9"/>
    <w:rsid w:val="00434DBB"/>
    <w:rsid w:val="004357BF"/>
    <w:rsid w:val="00436F54"/>
    <w:rsid w:val="00442031"/>
    <w:rsid w:val="00442DBB"/>
    <w:rsid w:val="00442E84"/>
    <w:rsid w:val="00444430"/>
    <w:rsid w:val="00444730"/>
    <w:rsid w:val="00446834"/>
    <w:rsid w:val="004475B3"/>
    <w:rsid w:val="004479F3"/>
    <w:rsid w:val="00450187"/>
    <w:rsid w:val="00450569"/>
    <w:rsid w:val="004507E2"/>
    <w:rsid w:val="00450DAE"/>
    <w:rsid w:val="00451B1E"/>
    <w:rsid w:val="00451DDC"/>
    <w:rsid w:val="00452A22"/>
    <w:rsid w:val="00453175"/>
    <w:rsid w:val="004531E8"/>
    <w:rsid w:val="004538B9"/>
    <w:rsid w:val="00454B62"/>
    <w:rsid w:val="00456E78"/>
    <w:rsid w:val="00457509"/>
    <w:rsid w:val="00457E47"/>
    <w:rsid w:val="00460617"/>
    <w:rsid w:val="0046109F"/>
    <w:rsid w:val="00461879"/>
    <w:rsid w:val="004618FC"/>
    <w:rsid w:val="00462297"/>
    <w:rsid w:val="00462316"/>
    <w:rsid w:val="00462C11"/>
    <w:rsid w:val="004636A5"/>
    <w:rsid w:val="00463D53"/>
    <w:rsid w:val="00464751"/>
    <w:rsid w:val="004653DD"/>
    <w:rsid w:val="0046545B"/>
    <w:rsid w:val="004668D4"/>
    <w:rsid w:val="00467782"/>
    <w:rsid w:val="00467C4D"/>
    <w:rsid w:val="00471673"/>
    <w:rsid w:val="00471DED"/>
    <w:rsid w:val="0047234C"/>
    <w:rsid w:val="004727C3"/>
    <w:rsid w:val="00472D5E"/>
    <w:rsid w:val="004733D1"/>
    <w:rsid w:val="004734A8"/>
    <w:rsid w:val="004748E4"/>
    <w:rsid w:val="004749C9"/>
    <w:rsid w:val="00474B23"/>
    <w:rsid w:val="0047567A"/>
    <w:rsid w:val="00475A68"/>
    <w:rsid w:val="00475E1A"/>
    <w:rsid w:val="00476701"/>
    <w:rsid w:val="00476CE9"/>
    <w:rsid w:val="00477559"/>
    <w:rsid w:val="004800DE"/>
    <w:rsid w:val="00480344"/>
    <w:rsid w:val="00480A8B"/>
    <w:rsid w:val="00480C88"/>
    <w:rsid w:val="00482373"/>
    <w:rsid w:val="004833C4"/>
    <w:rsid w:val="00483884"/>
    <w:rsid w:val="00484BE1"/>
    <w:rsid w:val="00484F33"/>
    <w:rsid w:val="00485683"/>
    <w:rsid w:val="00485E0D"/>
    <w:rsid w:val="00486A61"/>
    <w:rsid w:val="0048722E"/>
    <w:rsid w:val="0048723E"/>
    <w:rsid w:val="00487D67"/>
    <w:rsid w:val="00490517"/>
    <w:rsid w:val="00490739"/>
    <w:rsid w:val="004907D1"/>
    <w:rsid w:val="0049112A"/>
    <w:rsid w:val="0049184A"/>
    <w:rsid w:val="00492064"/>
    <w:rsid w:val="00492C6B"/>
    <w:rsid w:val="00493A46"/>
    <w:rsid w:val="0049444C"/>
    <w:rsid w:val="00494DA1"/>
    <w:rsid w:val="00494F65"/>
    <w:rsid w:val="00496396"/>
    <w:rsid w:val="00496A58"/>
    <w:rsid w:val="00496ABF"/>
    <w:rsid w:val="00496CDE"/>
    <w:rsid w:val="004A0714"/>
    <w:rsid w:val="004A0E7E"/>
    <w:rsid w:val="004A129F"/>
    <w:rsid w:val="004A28AA"/>
    <w:rsid w:val="004A32F8"/>
    <w:rsid w:val="004A37C4"/>
    <w:rsid w:val="004A4006"/>
    <w:rsid w:val="004A4103"/>
    <w:rsid w:val="004A49EA"/>
    <w:rsid w:val="004A4B1A"/>
    <w:rsid w:val="004A67B5"/>
    <w:rsid w:val="004A7292"/>
    <w:rsid w:val="004B07A1"/>
    <w:rsid w:val="004B14CA"/>
    <w:rsid w:val="004B1616"/>
    <w:rsid w:val="004B1D72"/>
    <w:rsid w:val="004B21B7"/>
    <w:rsid w:val="004B3FA0"/>
    <w:rsid w:val="004B41CA"/>
    <w:rsid w:val="004B5C3B"/>
    <w:rsid w:val="004B72A9"/>
    <w:rsid w:val="004B7A02"/>
    <w:rsid w:val="004C110F"/>
    <w:rsid w:val="004C1737"/>
    <w:rsid w:val="004C1B67"/>
    <w:rsid w:val="004C1F81"/>
    <w:rsid w:val="004C284A"/>
    <w:rsid w:val="004C3415"/>
    <w:rsid w:val="004C34EB"/>
    <w:rsid w:val="004C3BC1"/>
    <w:rsid w:val="004C4BA6"/>
    <w:rsid w:val="004C4EB9"/>
    <w:rsid w:val="004C57A1"/>
    <w:rsid w:val="004C5F86"/>
    <w:rsid w:val="004C66FA"/>
    <w:rsid w:val="004C6F50"/>
    <w:rsid w:val="004C759B"/>
    <w:rsid w:val="004C7C84"/>
    <w:rsid w:val="004D0222"/>
    <w:rsid w:val="004D1825"/>
    <w:rsid w:val="004D212C"/>
    <w:rsid w:val="004D3CAF"/>
    <w:rsid w:val="004D4A42"/>
    <w:rsid w:val="004D5A23"/>
    <w:rsid w:val="004D5D07"/>
    <w:rsid w:val="004D66E7"/>
    <w:rsid w:val="004D6A71"/>
    <w:rsid w:val="004E022B"/>
    <w:rsid w:val="004E0330"/>
    <w:rsid w:val="004E0C87"/>
    <w:rsid w:val="004E0D05"/>
    <w:rsid w:val="004E1DFF"/>
    <w:rsid w:val="004E2FF9"/>
    <w:rsid w:val="004E3756"/>
    <w:rsid w:val="004E3945"/>
    <w:rsid w:val="004E4FE1"/>
    <w:rsid w:val="004E6C8F"/>
    <w:rsid w:val="004F0231"/>
    <w:rsid w:val="004F1068"/>
    <w:rsid w:val="004F124C"/>
    <w:rsid w:val="004F140E"/>
    <w:rsid w:val="004F1597"/>
    <w:rsid w:val="004F1A63"/>
    <w:rsid w:val="004F3987"/>
    <w:rsid w:val="004F41E0"/>
    <w:rsid w:val="004F508C"/>
    <w:rsid w:val="004F51CB"/>
    <w:rsid w:val="004F55D5"/>
    <w:rsid w:val="004F5642"/>
    <w:rsid w:val="004F58E6"/>
    <w:rsid w:val="004F5E37"/>
    <w:rsid w:val="004F6466"/>
    <w:rsid w:val="004F7A3A"/>
    <w:rsid w:val="004F7B62"/>
    <w:rsid w:val="00501D6E"/>
    <w:rsid w:val="00502441"/>
    <w:rsid w:val="00504673"/>
    <w:rsid w:val="00505184"/>
    <w:rsid w:val="005052E4"/>
    <w:rsid w:val="00505839"/>
    <w:rsid w:val="00505C0D"/>
    <w:rsid w:val="005068EB"/>
    <w:rsid w:val="005071A8"/>
    <w:rsid w:val="00507B6C"/>
    <w:rsid w:val="00507C5C"/>
    <w:rsid w:val="00507EE5"/>
    <w:rsid w:val="00511A5D"/>
    <w:rsid w:val="00511EA8"/>
    <w:rsid w:val="00513844"/>
    <w:rsid w:val="0051409D"/>
    <w:rsid w:val="00514441"/>
    <w:rsid w:val="00515A58"/>
    <w:rsid w:val="00515E3B"/>
    <w:rsid w:val="005163E9"/>
    <w:rsid w:val="00516962"/>
    <w:rsid w:val="00517072"/>
    <w:rsid w:val="0051726E"/>
    <w:rsid w:val="005177F3"/>
    <w:rsid w:val="00520AE5"/>
    <w:rsid w:val="00520B4B"/>
    <w:rsid w:val="00521FC9"/>
    <w:rsid w:val="00522651"/>
    <w:rsid w:val="00522EBB"/>
    <w:rsid w:val="00522F52"/>
    <w:rsid w:val="00525A0C"/>
    <w:rsid w:val="00526523"/>
    <w:rsid w:val="00526BB4"/>
    <w:rsid w:val="00527391"/>
    <w:rsid w:val="00527768"/>
    <w:rsid w:val="00527BED"/>
    <w:rsid w:val="00530E00"/>
    <w:rsid w:val="00531B77"/>
    <w:rsid w:val="00532DBC"/>
    <w:rsid w:val="00533114"/>
    <w:rsid w:val="00533CE7"/>
    <w:rsid w:val="00534651"/>
    <w:rsid w:val="00534964"/>
    <w:rsid w:val="005356DC"/>
    <w:rsid w:val="00536679"/>
    <w:rsid w:val="00536BB4"/>
    <w:rsid w:val="00540231"/>
    <w:rsid w:val="00540B17"/>
    <w:rsid w:val="00543B9C"/>
    <w:rsid w:val="00543B9F"/>
    <w:rsid w:val="00543C30"/>
    <w:rsid w:val="00543CB8"/>
    <w:rsid w:val="00543F4B"/>
    <w:rsid w:val="00545746"/>
    <w:rsid w:val="00545CE0"/>
    <w:rsid w:val="005466C1"/>
    <w:rsid w:val="00546A5C"/>
    <w:rsid w:val="00550872"/>
    <w:rsid w:val="005517DD"/>
    <w:rsid w:val="00551F7F"/>
    <w:rsid w:val="0055235F"/>
    <w:rsid w:val="0055240C"/>
    <w:rsid w:val="00553476"/>
    <w:rsid w:val="005537CB"/>
    <w:rsid w:val="00554121"/>
    <w:rsid w:val="005555D8"/>
    <w:rsid w:val="00555C51"/>
    <w:rsid w:val="0055614C"/>
    <w:rsid w:val="00556171"/>
    <w:rsid w:val="0055722F"/>
    <w:rsid w:val="00557F26"/>
    <w:rsid w:val="00560FB5"/>
    <w:rsid w:val="00562B71"/>
    <w:rsid w:val="00562ED4"/>
    <w:rsid w:val="0056381E"/>
    <w:rsid w:val="005638E0"/>
    <w:rsid w:val="00565ABA"/>
    <w:rsid w:val="00566353"/>
    <w:rsid w:val="00566DAD"/>
    <w:rsid w:val="005672B2"/>
    <w:rsid w:val="00567495"/>
    <w:rsid w:val="00574FEE"/>
    <w:rsid w:val="005801D5"/>
    <w:rsid w:val="00580464"/>
    <w:rsid w:val="0058081A"/>
    <w:rsid w:val="00580C43"/>
    <w:rsid w:val="00580CBA"/>
    <w:rsid w:val="00580D73"/>
    <w:rsid w:val="0058117C"/>
    <w:rsid w:val="00583173"/>
    <w:rsid w:val="00583A77"/>
    <w:rsid w:val="00584048"/>
    <w:rsid w:val="00584142"/>
    <w:rsid w:val="00584D54"/>
    <w:rsid w:val="00585C0D"/>
    <w:rsid w:val="00585EB6"/>
    <w:rsid w:val="00586016"/>
    <w:rsid w:val="0058671D"/>
    <w:rsid w:val="00586E4A"/>
    <w:rsid w:val="0059007B"/>
    <w:rsid w:val="005905E7"/>
    <w:rsid w:val="00590A44"/>
    <w:rsid w:val="00590E03"/>
    <w:rsid w:val="00591CC8"/>
    <w:rsid w:val="005924C8"/>
    <w:rsid w:val="00592BE1"/>
    <w:rsid w:val="0059319E"/>
    <w:rsid w:val="00595502"/>
    <w:rsid w:val="0059560D"/>
    <w:rsid w:val="0059571F"/>
    <w:rsid w:val="00595EDF"/>
    <w:rsid w:val="005961DE"/>
    <w:rsid w:val="005964B6"/>
    <w:rsid w:val="00596CB4"/>
    <w:rsid w:val="005A009F"/>
    <w:rsid w:val="005A0C35"/>
    <w:rsid w:val="005A1472"/>
    <w:rsid w:val="005A168C"/>
    <w:rsid w:val="005A1E10"/>
    <w:rsid w:val="005A2D53"/>
    <w:rsid w:val="005A4179"/>
    <w:rsid w:val="005A50DD"/>
    <w:rsid w:val="005A667A"/>
    <w:rsid w:val="005A67D5"/>
    <w:rsid w:val="005A7817"/>
    <w:rsid w:val="005B032F"/>
    <w:rsid w:val="005B0418"/>
    <w:rsid w:val="005B1EB2"/>
    <w:rsid w:val="005B21EB"/>
    <w:rsid w:val="005B228F"/>
    <w:rsid w:val="005B371E"/>
    <w:rsid w:val="005B57AE"/>
    <w:rsid w:val="005B5A00"/>
    <w:rsid w:val="005B611C"/>
    <w:rsid w:val="005B6DEC"/>
    <w:rsid w:val="005B78AF"/>
    <w:rsid w:val="005C0412"/>
    <w:rsid w:val="005C0701"/>
    <w:rsid w:val="005C088E"/>
    <w:rsid w:val="005C145A"/>
    <w:rsid w:val="005C1B4C"/>
    <w:rsid w:val="005C24BD"/>
    <w:rsid w:val="005C3106"/>
    <w:rsid w:val="005C36C6"/>
    <w:rsid w:val="005C47AA"/>
    <w:rsid w:val="005C5EF0"/>
    <w:rsid w:val="005C671C"/>
    <w:rsid w:val="005D0791"/>
    <w:rsid w:val="005D0A36"/>
    <w:rsid w:val="005D243C"/>
    <w:rsid w:val="005D24AF"/>
    <w:rsid w:val="005D33DB"/>
    <w:rsid w:val="005D3781"/>
    <w:rsid w:val="005D436B"/>
    <w:rsid w:val="005D4B6A"/>
    <w:rsid w:val="005D53A4"/>
    <w:rsid w:val="005D59FE"/>
    <w:rsid w:val="005D5FD9"/>
    <w:rsid w:val="005D64B9"/>
    <w:rsid w:val="005D720B"/>
    <w:rsid w:val="005D7A00"/>
    <w:rsid w:val="005D7F35"/>
    <w:rsid w:val="005E0800"/>
    <w:rsid w:val="005E108D"/>
    <w:rsid w:val="005E2399"/>
    <w:rsid w:val="005E27C6"/>
    <w:rsid w:val="005E2C7F"/>
    <w:rsid w:val="005E31AB"/>
    <w:rsid w:val="005E3D91"/>
    <w:rsid w:val="005E497C"/>
    <w:rsid w:val="005E4BC1"/>
    <w:rsid w:val="005E4FBD"/>
    <w:rsid w:val="005E64E5"/>
    <w:rsid w:val="005E65A5"/>
    <w:rsid w:val="005E7DC8"/>
    <w:rsid w:val="005F0985"/>
    <w:rsid w:val="005F1F04"/>
    <w:rsid w:val="005F371A"/>
    <w:rsid w:val="005F435A"/>
    <w:rsid w:val="005F4A2E"/>
    <w:rsid w:val="005F59F2"/>
    <w:rsid w:val="005F5C88"/>
    <w:rsid w:val="005F6E37"/>
    <w:rsid w:val="005F70E4"/>
    <w:rsid w:val="005F70F6"/>
    <w:rsid w:val="005F77AD"/>
    <w:rsid w:val="006002A1"/>
    <w:rsid w:val="00600483"/>
    <w:rsid w:val="0060083F"/>
    <w:rsid w:val="00601671"/>
    <w:rsid w:val="0060181F"/>
    <w:rsid w:val="00602A3D"/>
    <w:rsid w:val="00602A40"/>
    <w:rsid w:val="00602CF7"/>
    <w:rsid w:val="00602DC9"/>
    <w:rsid w:val="00603208"/>
    <w:rsid w:val="0060361F"/>
    <w:rsid w:val="0060428D"/>
    <w:rsid w:val="006048E1"/>
    <w:rsid w:val="006069CA"/>
    <w:rsid w:val="00606EFC"/>
    <w:rsid w:val="006077FA"/>
    <w:rsid w:val="00607D55"/>
    <w:rsid w:val="00610336"/>
    <w:rsid w:val="006105C5"/>
    <w:rsid w:val="006109C9"/>
    <w:rsid w:val="00610CF8"/>
    <w:rsid w:val="00611AAE"/>
    <w:rsid w:val="00613323"/>
    <w:rsid w:val="00613C6B"/>
    <w:rsid w:val="00615025"/>
    <w:rsid w:val="006159DB"/>
    <w:rsid w:val="00615C99"/>
    <w:rsid w:val="00615FCA"/>
    <w:rsid w:val="00621AFC"/>
    <w:rsid w:val="00621D0C"/>
    <w:rsid w:val="00622841"/>
    <w:rsid w:val="006231A5"/>
    <w:rsid w:val="00623425"/>
    <w:rsid w:val="00623746"/>
    <w:rsid w:val="00624574"/>
    <w:rsid w:val="0062475C"/>
    <w:rsid w:val="00625875"/>
    <w:rsid w:val="00625DF0"/>
    <w:rsid w:val="00626253"/>
    <w:rsid w:val="0062648D"/>
    <w:rsid w:val="006273CF"/>
    <w:rsid w:val="00630812"/>
    <w:rsid w:val="00630A47"/>
    <w:rsid w:val="00634893"/>
    <w:rsid w:val="00635913"/>
    <w:rsid w:val="00635A5D"/>
    <w:rsid w:val="00635D80"/>
    <w:rsid w:val="006364B3"/>
    <w:rsid w:val="00636977"/>
    <w:rsid w:val="00636B43"/>
    <w:rsid w:val="00636BB2"/>
    <w:rsid w:val="00637284"/>
    <w:rsid w:val="00637D01"/>
    <w:rsid w:val="00640C6D"/>
    <w:rsid w:val="00640C94"/>
    <w:rsid w:val="00640CFB"/>
    <w:rsid w:val="006411FD"/>
    <w:rsid w:val="00642303"/>
    <w:rsid w:val="00642B35"/>
    <w:rsid w:val="00642FF3"/>
    <w:rsid w:val="00643D67"/>
    <w:rsid w:val="00645278"/>
    <w:rsid w:val="006453F8"/>
    <w:rsid w:val="00646CC7"/>
    <w:rsid w:val="00646FFC"/>
    <w:rsid w:val="0064794E"/>
    <w:rsid w:val="00650073"/>
    <w:rsid w:val="006501F8"/>
    <w:rsid w:val="00651318"/>
    <w:rsid w:val="006517E0"/>
    <w:rsid w:val="00651C11"/>
    <w:rsid w:val="0065342A"/>
    <w:rsid w:val="0065399F"/>
    <w:rsid w:val="0065413B"/>
    <w:rsid w:val="00655378"/>
    <w:rsid w:val="00655EBB"/>
    <w:rsid w:val="00656B76"/>
    <w:rsid w:val="00660158"/>
    <w:rsid w:val="006606FF"/>
    <w:rsid w:val="00660989"/>
    <w:rsid w:val="00661685"/>
    <w:rsid w:val="006625C8"/>
    <w:rsid w:val="00662CEA"/>
    <w:rsid w:val="00664EC5"/>
    <w:rsid w:val="006658EA"/>
    <w:rsid w:val="0066590C"/>
    <w:rsid w:val="00665AE5"/>
    <w:rsid w:val="00666439"/>
    <w:rsid w:val="006664AD"/>
    <w:rsid w:val="00667AF9"/>
    <w:rsid w:val="0067027F"/>
    <w:rsid w:val="00670CAE"/>
    <w:rsid w:val="00670FA3"/>
    <w:rsid w:val="00671093"/>
    <w:rsid w:val="00672255"/>
    <w:rsid w:val="006723E9"/>
    <w:rsid w:val="00672ACA"/>
    <w:rsid w:val="00673F7A"/>
    <w:rsid w:val="00674EE8"/>
    <w:rsid w:val="006751FD"/>
    <w:rsid w:val="006755E0"/>
    <w:rsid w:val="00676ADF"/>
    <w:rsid w:val="00681693"/>
    <w:rsid w:val="00682418"/>
    <w:rsid w:val="00683577"/>
    <w:rsid w:val="006838F4"/>
    <w:rsid w:val="00683A19"/>
    <w:rsid w:val="006849D6"/>
    <w:rsid w:val="00684B6B"/>
    <w:rsid w:val="006859D0"/>
    <w:rsid w:val="006859FC"/>
    <w:rsid w:val="00686B99"/>
    <w:rsid w:val="006873A6"/>
    <w:rsid w:val="00687481"/>
    <w:rsid w:val="00687800"/>
    <w:rsid w:val="006930F5"/>
    <w:rsid w:val="006937FE"/>
    <w:rsid w:val="00693B92"/>
    <w:rsid w:val="00694C6B"/>
    <w:rsid w:val="00695DB0"/>
    <w:rsid w:val="00696FC6"/>
    <w:rsid w:val="006972F6"/>
    <w:rsid w:val="00697567"/>
    <w:rsid w:val="00697D3A"/>
    <w:rsid w:val="006A27DC"/>
    <w:rsid w:val="006A304C"/>
    <w:rsid w:val="006A3116"/>
    <w:rsid w:val="006A525B"/>
    <w:rsid w:val="006A5AD2"/>
    <w:rsid w:val="006A66BD"/>
    <w:rsid w:val="006A6726"/>
    <w:rsid w:val="006A7401"/>
    <w:rsid w:val="006B0258"/>
    <w:rsid w:val="006B080D"/>
    <w:rsid w:val="006B0B30"/>
    <w:rsid w:val="006B0F26"/>
    <w:rsid w:val="006B10CF"/>
    <w:rsid w:val="006B118B"/>
    <w:rsid w:val="006B1C68"/>
    <w:rsid w:val="006B1FCE"/>
    <w:rsid w:val="006B23F3"/>
    <w:rsid w:val="006B287D"/>
    <w:rsid w:val="006B32CA"/>
    <w:rsid w:val="006B371D"/>
    <w:rsid w:val="006B3951"/>
    <w:rsid w:val="006B6D83"/>
    <w:rsid w:val="006B72F6"/>
    <w:rsid w:val="006B73C8"/>
    <w:rsid w:val="006C05D3"/>
    <w:rsid w:val="006C0C5E"/>
    <w:rsid w:val="006C217C"/>
    <w:rsid w:val="006C3C8D"/>
    <w:rsid w:val="006C52CE"/>
    <w:rsid w:val="006C5CB7"/>
    <w:rsid w:val="006C6059"/>
    <w:rsid w:val="006C72B0"/>
    <w:rsid w:val="006C7B09"/>
    <w:rsid w:val="006C7ED1"/>
    <w:rsid w:val="006D1B47"/>
    <w:rsid w:val="006D2817"/>
    <w:rsid w:val="006D2FD8"/>
    <w:rsid w:val="006D4430"/>
    <w:rsid w:val="006D50FB"/>
    <w:rsid w:val="006D6159"/>
    <w:rsid w:val="006D62F3"/>
    <w:rsid w:val="006D688C"/>
    <w:rsid w:val="006D6A21"/>
    <w:rsid w:val="006D7133"/>
    <w:rsid w:val="006D74D7"/>
    <w:rsid w:val="006D755E"/>
    <w:rsid w:val="006D79B2"/>
    <w:rsid w:val="006D7F1F"/>
    <w:rsid w:val="006E0A16"/>
    <w:rsid w:val="006E153C"/>
    <w:rsid w:val="006E2C26"/>
    <w:rsid w:val="006E46F7"/>
    <w:rsid w:val="006E5812"/>
    <w:rsid w:val="006E5C44"/>
    <w:rsid w:val="006E622A"/>
    <w:rsid w:val="006E63F5"/>
    <w:rsid w:val="006E65E3"/>
    <w:rsid w:val="006E6DAB"/>
    <w:rsid w:val="006E7084"/>
    <w:rsid w:val="006E7745"/>
    <w:rsid w:val="006E7A51"/>
    <w:rsid w:val="006E7DCC"/>
    <w:rsid w:val="006F0644"/>
    <w:rsid w:val="006F0D8E"/>
    <w:rsid w:val="006F1B58"/>
    <w:rsid w:val="006F2484"/>
    <w:rsid w:val="006F34E0"/>
    <w:rsid w:val="006F3701"/>
    <w:rsid w:val="006F5392"/>
    <w:rsid w:val="006F5D0F"/>
    <w:rsid w:val="006F6BCF"/>
    <w:rsid w:val="006F6F10"/>
    <w:rsid w:val="006F729D"/>
    <w:rsid w:val="006F7E57"/>
    <w:rsid w:val="007007C5"/>
    <w:rsid w:val="00701E76"/>
    <w:rsid w:val="00702A2B"/>
    <w:rsid w:val="0070318B"/>
    <w:rsid w:val="00703657"/>
    <w:rsid w:val="00703AD9"/>
    <w:rsid w:val="0070400A"/>
    <w:rsid w:val="007045D7"/>
    <w:rsid w:val="00704FEB"/>
    <w:rsid w:val="00705640"/>
    <w:rsid w:val="00705DB1"/>
    <w:rsid w:val="0070748D"/>
    <w:rsid w:val="00707FA5"/>
    <w:rsid w:val="007100A2"/>
    <w:rsid w:val="00710447"/>
    <w:rsid w:val="00710C2F"/>
    <w:rsid w:val="0071165F"/>
    <w:rsid w:val="00711989"/>
    <w:rsid w:val="0071229C"/>
    <w:rsid w:val="00712937"/>
    <w:rsid w:val="007135F5"/>
    <w:rsid w:val="007137DF"/>
    <w:rsid w:val="007138A3"/>
    <w:rsid w:val="00713D18"/>
    <w:rsid w:val="007141C9"/>
    <w:rsid w:val="00714D8A"/>
    <w:rsid w:val="00714F22"/>
    <w:rsid w:val="00715176"/>
    <w:rsid w:val="0071637F"/>
    <w:rsid w:val="007174E4"/>
    <w:rsid w:val="007175CF"/>
    <w:rsid w:val="0072041D"/>
    <w:rsid w:val="00720772"/>
    <w:rsid w:val="007216A7"/>
    <w:rsid w:val="00722BF7"/>
    <w:rsid w:val="00722FA0"/>
    <w:rsid w:val="00724048"/>
    <w:rsid w:val="007240E4"/>
    <w:rsid w:val="007244E8"/>
    <w:rsid w:val="0072467E"/>
    <w:rsid w:val="007246BE"/>
    <w:rsid w:val="0072499B"/>
    <w:rsid w:val="007253F9"/>
    <w:rsid w:val="00725A3F"/>
    <w:rsid w:val="00725B41"/>
    <w:rsid w:val="00725BE9"/>
    <w:rsid w:val="00726B4C"/>
    <w:rsid w:val="00726E5B"/>
    <w:rsid w:val="00726EDC"/>
    <w:rsid w:val="00730ABE"/>
    <w:rsid w:val="0073155F"/>
    <w:rsid w:val="007319F2"/>
    <w:rsid w:val="00732C2B"/>
    <w:rsid w:val="0073377B"/>
    <w:rsid w:val="00733EC0"/>
    <w:rsid w:val="007353DB"/>
    <w:rsid w:val="00735A11"/>
    <w:rsid w:val="00736A00"/>
    <w:rsid w:val="00736BFD"/>
    <w:rsid w:val="007375DA"/>
    <w:rsid w:val="00737E53"/>
    <w:rsid w:val="00742574"/>
    <w:rsid w:val="007428A8"/>
    <w:rsid w:val="00742BCE"/>
    <w:rsid w:val="00742EA8"/>
    <w:rsid w:val="007439BC"/>
    <w:rsid w:val="0074405B"/>
    <w:rsid w:val="00744179"/>
    <w:rsid w:val="007444B7"/>
    <w:rsid w:val="00744763"/>
    <w:rsid w:val="00744B23"/>
    <w:rsid w:val="00746562"/>
    <w:rsid w:val="00746AE1"/>
    <w:rsid w:val="00746FD1"/>
    <w:rsid w:val="0074728B"/>
    <w:rsid w:val="00750403"/>
    <w:rsid w:val="007509F6"/>
    <w:rsid w:val="00750DAC"/>
    <w:rsid w:val="00751C1D"/>
    <w:rsid w:val="00753B40"/>
    <w:rsid w:val="00754DC3"/>
    <w:rsid w:val="0075562D"/>
    <w:rsid w:val="007606AF"/>
    <w:rsid w:val="007614E3"/>
    <w:rsid w:val="007625CB"/>
    <w:rsid w:val="0076303D"/>
    <w:rsid w:val="00763171"/>
    <w:rsid w:val="00763591"/>
    <w:rsid w:val="00763766"/>
    <w:rsid w:val="00764770"/>
    <w:rsid w:val="0076492D"/>
    <w:rsid w:val="00764D52"/>
    <w:rsid w:val="007656C7"/>
    <w:rsid w:val="0076578E"/>
    <w:rsid w:val="00765811"/>
    <w:rsid w:val="0076589E"/>
    <w:rsid w:val="0076680D"/>
    <w:rsid w:val="007669B6"/>
    <w:rsid w:val="007672BF"/>
    <w:rsid w:val="0077181F"/>
    <w:rsid w:val="00771A4D"/>
    <w:rsid w:val="00771B4A"/>
    <w:rsid w:val="00771C32"/>
    <w:rsid w:val="007724B8"/>
    <w:rsid w:val="007736B7"/>
    <w:rsid w:val="007740B8"/>
    <w:rsid w:val="0077416B"/>
    <w:rsid w:val="007750E3"/>
    <w:rsid w:val="00775307"/>
    <w:rsid w:val="00776619"/>
    <w:rsid w:val="00777DC6"/>
    <w:rsid w:val="0078030C"/>
    <w:rsid w:val="0078059D"/>
    <w:rsid w:val="007818A0"/>
    <w:rsid w:val="00782F25"/>
    <w:rsid w:val="00783017"/>
    <w:rsid w:val="00783274"/>
    <w:rsid w:val="007832A5"/>
    <w:rsid w:val="00783790"/>
    <w:rsid w:val="007843FB"/>
    <w:rsid w:val="00784814"/>
    <w:rsid w:val="00785E52"/>
    <w:rsid w:val="00787B4D"/>
    <w:rsid w:val="00787D53"/>
    <w:rsid w:val="00791C0E"/>
    <w:rsid w:val="0079245F"/>
    <w:rsid w:val="007924AE"/>
    <w:rsid w:val="00792B18"/>
    <w:rsid w:val="00793159"/>
    <w:rsid w:val="00793889"/>
    <w:rsid w:val="00797BC6"/>
    <w:rsid w:val="007A1131"/>
    <w:rsid w:val="007A1618"/>
    <w:rsid w:val="007A1D94"/>
    <w:rsid w:val="007A2165"/>
    <w:rsid w:val="007A2CC6"/>
    <w:rsid w:val="007A39D4"/>
    <w:rsid w:val="007A3A7C"/>
    <w:rsid w:val="007A3B5C"/>
    <w:rsid w:val="007A64DD"/>
    <w:rsid w:val="007A681F"/>
    <w:rsid w:val="007A7D4D"/>
    <w:rsid w:val="007B0BEF"/>
    <w:rsid w:val="007B2AF3"/>
    <w:rsid w:val="007B2F63"/>
    <w:rsid w:val="007B5086"/>
    <w:rsid w:val="007B53DF"/>
    <w:rsid w:val="007B6129"/>
    <w:rsid w:val="007B61A0"/>
    <w:rsid w:val="007C0883"/>
    <w:rsid w:val="007C0B03"/>
    <w:rsid w:val="007C17C1"/>
    <w:rsid w:val="007C1E84"/>
    <w:rsid w:val="007C1FE4"/>
    <w:rsid w:val="007C215B"/>
    <w:rsid w:val="007C2CF8"/>
    <w:rsid w:val="007C307E"/>
    <w:rsid w:val="007C3195"/>
    <w:rsid w:val="007C43F4"/>
    <w:rsid w:val="007C4608"/>
    <w:rsid w:val="007C529D"/>
    <w:rsid w:val="007C5E0C"/>
    <w:rsid w:val="007C7A7A"/>
    <w:rsid w:val="007D00E8"/>
    <w:rsid w:val="007D02E5"/>
    <w:rsid w:val="007D045D"/>
    <w:rsid w:val="007D04AF"/>
    <w:rsid w:val="007D0668"/>
    <w:rsid w:val="007D0CD5"/>
    <w:rsid w:val="007D10D8"/>
    <w:rsid w:val="007D1CB4"/>
    <w:rsid w:val="007D2B3C"/>
    <w:rsid w:val="007D30E7"/>
    <w:rsid w:val="007D33F1"/>
    <w:rsid w:val="007D41DA"/>
    <w:rsid w:val="007D4A43"/>
    <w:rsid w:val="007D676B"/>
    <w:rsid w:val="007D6FA1"/>
    <w:rsid w:val="007D6FD5"/>
    <w:rsid w:val="007D711E"/>
    <w:rsid w:val="007E09C0"/>
    <w:rsid w:val="007E1A20"/>
    <w:rsid w:val="007E225E"/>
    <w:rsid w:val="007E29FF"/>
    <w:rsid w:val="007E3BDF"/>
    <w:rsid w:val="007E3FCE"/>
    <w:rsid w:val="007E472F"/>
    <w:rsid w:val="007E501F"/>
    <w:rsid w:val="007E5809"/>
    <w:rsid w:val="007E6304"/>
    <w:rsid w:val="007E6BFC"/>
    <w:rsid w:val="007E75D1"/>
    <w:rsid w:val="007E77DA"/>
    <w:rsid w:val="007F0308"/>
    <w:rsid w:val="007F3056"/>
    <w:rsid w:val="007F3487"/>
    <w:rsid w:val="007F3647"/>
    <w:rsid w:val="007F532B"/>
    <w:rsid w:val="007F5A78"/>
    <w:rsid w:val="007F5EF8"/>
    <w:rsid w:val="007F5EF9"/>
    <w:rsid w:val="007F6006"/>
    <w:rsid w:val="007F69AA"/>
    <w:rsid w:val="007F69B2"/>
    <w:rsid w:val="007F6F6F"/>
    <w:rsid w:val="007F7193"/>
    <w:rsid w:val="007F7C2C"/>
    <w:rsid w:val="007F7CE4"/>
    <w:rsid w:val="00800D4C"/>
    <w:rsid w:val="00800DF7"/>
    <w:rsid w:val="00801C4A"/>
    <w:rsid w:val="00801E36"/>
    <w:rsid w:val="0080207D"/>
    <w:rsid w:val="0080539A"/>
    <w:rsid w:val="008058F2"/>
    <w:rsid w:val="00806433"/>
    <w:rsid w:val="0080726E"/>
    <w:rsid w:val="00810AC0"/>
    <w:rsid w:val="00811158"/>
    <w:rsid w:val="00811537"/>
    <w:rsid w:val="00811EC4"/>
    <w:rsid w:val="00812226"/>
    <w:rsid w:val="00812606"/>
    <w:rsid w:val="00812792"/>
    <w:rsid w:val="00812FA1"/>
    <w:rsid w:val="0081382E"/>
    <w:rsid w:val="0081455E"/>
    <w:rsid w:val="00814B40"/>
    <w:rsid w:val="0081517F"/>
    <w:rsid w:val="0081679B"/>
    <w:rsid w:val="008167DE"/>
    <w:rsid w:val="00816C5A"/>
    <w:rsid w:val="00816D3C"/>
    <w:rsid w:val="00816F87"/>
    <w:rsid w:val="00817668"/>
    <w:rsid w:val="0081773B"/>
    <w:rsid w:val="00817DE6"/>
    <w:rsid w:val="00820447"/>
    <w:rsid w:val="00820E54"/>
    <w:rsid w:val="00821229"/>
    <w:rsid w:val="0082137F"/>
    <w:rsid w:val="0082177B"/>
    <w:rsid w:val="00821A93"/>
    <w:rsid w:val="00821E8E"/>
    <w:rsid w:val="00823B68"/>
    <w:rsid w:val="00823E07"/>
    <w:rsid w:val="0082414F"/>
    <w:rsid w:val="008247E8"/>
    <w:rsid w:val="00824B74"/>
    <w:rsid w:val="00825298"/>
    <w:rsid w:val="008269CC"/>
    <w:rsid w:val="00826E7B"/>
    <w:rsid w:val="0082707C"/>
    <w:rsid w:val="00830AB9"/>
    <w:rsid w:val="0083131E"/>
    <w:rsid w:val="00832548"/>
    <w:rsid w:val="0083322F"/>
    <w:rsid w:val="00833E6E"/>
    <w:rsid w:val="00834233"/>
    <w:rsid w:val="00835BF5"/>
    <w:rsid w:val="00836EF3"/>
    <w:rsid w:val="0083773F"/>
    <w:rsid w:val="00837F90"/>
    <w:rsid w:val="008404D2"/>
    <w:rsid w:val="008408DF"/>
    <w:rsid w:val="0084119B"/>
    <w:rsid w:val="0084187F"/>
    <w:rsid w:val="00841E0C"/>
    <w:rsid w:val="00842176"/>
    <w:rsid w:val="0084246D"/>
    <w:rsid w:val="00842B67"/>
    <w:rsid w:val="00843322"/>
    <w:rsid w:val="00843D62"/>
    <w:rsid w:val="00843FA2"/>
    <w:rsid w:val="00844996"/>
    <w:rsid w:val="00844FC7"/>
    <w:rsid w:val="008454A6"/>
    <w:rsid w:val="008470BA"/>
    <w:rsid w:val="008472BA"/>
    <w:rsid w:val="00847455"/>
    <w:rsid w:val="00847E89"/>
    <w:rsid w:val="00847EBE"/>
    <w:rsid w:val="00850C94"/>
    <w:rsid w:val="008516F2"/>
    <w:rsid w:val="008517A6"/>
    <w:rsid w:val="008517FB"/>
    <w:rsid w:val="00851849"/>
    <w:rsid w:val="00851B9D"/>
    <w:rsid w:val="00851FE9"/>
    <w:rsid w:val="00852EDA"/>
    <w:rsid w:val="008548BC"/>
    <w:rsid w:val="00854A66"/>
    <w:rsid w:val="00855071"/>
    <w:rsid w:val="00855DA7"/>
    <w:rsid w:val="00856018"/>
    <w:rsid w:val="008563D1"/>
    <w:rsid w:val="0085643F"/>
    <w:rsid w:val="00857E3C"/>
    <w:rsid w:val="00857EB3"/>
    <w:rsid w:val="008644F3"/>
    <w:rsid w:val="00864630"/>
    <w:rsid w:val="00864933"/>
    <w:rsid w:val="00864ADD"/>
    <w:rsid w:val="008652E9"/>
    <w:rsid w:val="00865A8F"/>
    <w:rsid w:val="00865D42"/>
    <w:rsid w:val="00866114"/>
    <w:rsid w:val="00871384"/>
    <w:rsid w:val="008715EF"/>
    <w:rsid w:val="00871C6E"/>
    <w:rsid w:val="00872B6B"/>
    <w:rsid w:val="0087423C"/>
    <w:rsid w:val="00874DA2"/>
    <w:rsid w:val="008767DD"/>
    <w:rsid w:val="00876928"/>
    <w:rsid w:val="00876B00"/>
    <w:rsid w:val="00876F6F"/>
    <w:rsid w:val="00877638"/>
    <w:rsid w:val="00877E24"/>
    <w:rsid w:val="008805F9"/>
    <w:rsid w:val="00880697"/>
    <w:rsid w:val="00880921"/>
    <w:rsid w:val="00880D89"/>
    <w:rsid w:val="008813FD"/>
    <w:rsid w:val="00882802"/>
    <w:rsid w:val="00883409"/>
    <w:rsid w:val="00883F4A"/>
    <w:rsid w:val="00884763"/>
    <w:rsid w:val="0088515D"/>
    <w:rsid w:val="00886239"/>
    <w:rsid w:val="008869B6"/>
    <w:rsid w:val="0089006D"/>
    <w:rsid w:val="0089118D"/>
    <w:rsid w:val="008921B6"/>
    <w:rsid w:val="00892559"/>
    <w:rsid w:val="008929F1"/>
    <w:rsid w:val="00892B0C"/>
    <w:rsid w:val="0089326B"/>
    <w:rsid w:val="008943A6"/>
    <w:rsid w:val="00894CD4"/>
    <w:rsid w:val="008961FA"/>
    <w:rsid w:val="008965B1"/>
    <w:rsid w:val="008972BB"/>
    <w:rsid w:val="008A0F24"/>
    <w:rsid w:val="008A10C5"/>
    <w:rsid w:val="008A3733"/>
    <w:rsid w:val="008A4330"/>
    <w:rsid w:val="008A565F"/>
    <w:rsid w:val="008A5D03"/>
    <w:rsid w:val="008A66DF"/>
    <w:rsid w:val="008A769B"/>
    <w:rsid w:val="008B04FA"/>
    <w:rsid w:val="008B05B5"/>
    <w:rsid w:val="008B1D28"/>
    <w:rsid w:val="008B29DA"/>
    <w:rsid w:val="008B3D1C"/>
    <w:rsid w:val="008B3F3B"/>
    <w:rsid w:val="008B4110"/>
    <w:rsid w:val="008B4813"/>
    <w:rsid w:val="008B4EBE"/>
    <w:rsid w:val="008B5397"/>
    <w:rsid w:val="008B56C2"/>
    <w:rsid w:val="008B66D4"/>
    <w:rsid w:val="008B6C60"/>
    <w:rsid w:val="008B788A"/>
    <w:rsid w:val="008B7C7F"/>
    <w:rsid w:val="008B7CA0"/>
    <w:rsid w:val="008B7CE4"/>
    <w:rsid w:val="008B7F41"/>
    <w:rsid w:val="008C158F"/>
    <w:rsid w:val="008C29EC"/>
    <w:rsid w:val="008C2B4D"/>
    <w:rsid w:val="008C2C88"/>
    <w:rsid w:val="008C2E26"/>
    <w:rsid w:val="008C3092"/>
    <w:rsid w:val="008C34C8"/>
    <w:rsid w:val="008C3836"/>
    <w:rsid w:val="008C3E7A"/>
    <w:rsid w:val="008C4D51"/>
    <w:rsid w:val="008C57AC"/>
    <w:rsid w:val="008C5AA3"/>
    <w:rsid w:val="008C6E9E"/>
    <w:rsid w:val="008C707E"/>
    <w:rsid w:val="008C79C0"/>
    <w:rsid w:val="008D08BE"/>
    <w:rsid w:val="008D17A6"/>
    <w:rsid w:val="008D1AE4"/>
    <w:rsid w:val="008D1F1A"/>
    <w:rsid w:val="008D3A9D"/>
    <w:rsid w:val="008D4E50"/>
    <w:rsid w:val="008D52B1"/>
    <w:rsid w:val="008D5937"/>
    <w:rsid w:val="008D5CCE"/>
    <w:rsid w:val="008D7005"/>
    <w:rsid w:val="008D7335"/>
    <w:rsid w:val="008D7608"/>
    <w:rsid w:val="008D7965"/>
    <w:rsid w:val="008E02E7"/>
    <w:rsid w:val="008E1CAC"/>
    <w:rsid w:val="008E3559"/>
    <w:rsid w:val="008E393F"/>
    <w:rsid w:val="008E5AEA"/>
    <w:rsid w:val="008E5F86"/>
    <w:rsid w:val="008E61F4"/>
    <w:rsid w:val="008E660D"/>
    <w:rsid w:val="008E6D61"/>
    <w:rsid w:val="008E6FAB"/>
    <w:rsid w:val="008E7E46"/>
    <w:rsid w:val="008F000D"/>
    <w:rsid w:val="008F0A2F"/>
    <w:rsid w:val="008F0B13"/>
    <w:rsid w:val="008F0C64"/>
    <w:rsid w:val="008F1780"/>
    <w:rsid w:val="008F1A7B"/>
    <w:rsid w:val="008F5793"/>
    <w:rsid w:val="008F6286"/>
    <w:rsid w:val="008F6477"/>
    <w:rsid w:val="008F68D4"/>
    <w:rsid w:val="008F78E6"/>
    <w:rsid w:val="009000BC"/>
    <w:rsid w:val="0090048E"/>
    <w:rsid w:val="009006CB"/>
    <w:rsid w:val="009015F1"/>
    <w:rsid w:val="009018A0"/>
    <w:rsid w:val="00901C23"/>
    <w:rsid w:val="00901D3D"/>
    <w:rsid w:val="00902AEE"/>
    <w:rsid w:val="00902C46"/>
    <w:rsid w:val="00902E33"/>
    <w:rsid w:val="00902EA6"/>
    <w:rsid w:val="00903C61"/>
    <w:rsid w:val="009054D2"/>
    <w:rsid w:val="009058AB"/>
    <w:rsid w:val="009065ED"/>
    <w:rsid w:val="009067E3"/>
    <w:rsid w:val="00906A84"/>
    <w:rsid w:val="00906F0F"/>
    <w:rsid w:val="00907495"/>
    <w:rsid w:val="00910391"/>
    <w:rsid w:val="0091092A"/>
    <w:rsid w:val="00910E45"/>
    <w:rsid w:val="00911227"/>
    <w:rsid w:val="00911887"/>
    <w:rsid w:val="00911F5D"/>
    <w:rsid w:val="00912874"/>
    <w:rsid w:val="009132AF"/>
    <w:rsid w:val="0091357C"/>
    <w:rsid w:val="009135C5"/>
    <w:rsid w:val="00913972"/>
    <w:rsid w:val="00913D0C"/>
    <w:rsid w:val="00914362"/>
    <w:rsid w:val="009146CC"/>
    <w:rsid w:val="009147F1"/>
    <w:rsid w:val="00914AC4"/>
    <w:rsid w:val="00914CBA"/>
    <w:rsid w:val="00916746"/>
    <w:rsid w:val="00917A76"/>
    <w:rsid w:val="00917D13"/>
    <w:rsid w:val="009211AE"/>
    <w:rsid w:val="0092146D"/>
    <w:rsid w:val="00921FCD"/>
    <w:rsid w:val="0092212E"/>
    <w:rsid w:val="009227B8"/>
    <w:rsid w:val="00922EF4"/>
    <w:rsid w:val="009232CD"/>
    <w:rsid w:val="00923555"/>
    <w:rsid w:val="0092419E"/>
    <w:rsid w:val="009248D2"/>
    <w:rsid w:val="0092606D"/>
    <w:rsid w:val="0092640F"/>
    <w:rsid w:val="0092659E"/>
    <w:rsid w:val="00926FF6"/>
    <w:rsid w:val="009277D7"/>
    <w:rsid w:val="0092780F"/>
    <w:rsid w:val="00927CD1"/>
    <w:rsid w:val="00931D06"/>
    <w:rsid w:val="00932250"/>
    <w:rsid w:val="0093403C"/>
    <w:rsid w:val="009345AA"/>
    <w:rsid w:val="00936302"/>
    <w:rsid w:val="00936EFD"/>
    <w:rsid w:val="009375F8"/>
    <w:rsid w:val="00937CAC"/>
    <w:rsid w:val="00940226"/>
    <w:rsid w:val="009405EB"/>
    <w:rsid w:val="009407F5"/>
    <w:rsid w:val="00940D25"/>
    <w:rsid w:val="0094144D"/>
    <w:rsid w:val="00941C39"/>
    <w:rsid w:val="009439EF"/>
    <w:rsid w:val="009447F8"/>
    <w:rsid w:val="00945AB6"/>
    <w:rsid w:val="009462D6"/>
    <w:rsid w:val="009472DE"/>
    <w:rsid w:val="00947660"/>
    <w:rsid w:val="0095002E"/>
    <w:rsid w:val="009503B1"/>
    <w:rsid w:val="00951254"/>
    <w:rsid w:val="0095132D"/>
    <w:rsid w:val="00954B45"/>
    <w:rsid w:val="00954D51"/>
    <w:rsid w:val="009551AF"/>
    <w:rsid w:val="00957113"/>
    <w:rsid w:val="00960079"/>
    <w:rsid w:val="00960321"/>
    <w:rsid w:val="0096168D"/>
    <w:rsid w:val="0096277F"/>
    <w:rsid w:val="00963050"/>
    <w:rsid w:val="009634A3"/>
    <w:rsid w:val="00963A4D"/>
    <w:rsid w:val="00963FD7"/>
    <w:rsid w:val="0096516C"/>
    <w:rsid w:val="009657D1"/>
    <w:rsid w:val="00966290"/>
    <w:rsid w:val="009662AF"/>
    <w:rsid w:val="00966EF1"/>
    <w:rsid w:val="00970FD1"/>
    <w:rsid w:val="009747CF"/>
    <w:rsid w:val="00976A72"/>
    <w:rsid w:val="009779D2"/>
    <w:rsid w:val="00977A24"/>
    <w:rsid w:val="00980036"/>
    <w:rsid w:val="009803FA"/>
    <w:rsid w:val="009805A8"/>
    <w:rsid w:val="00981EF1"/>
    <w:rsid w:val="009820AA"/>
    <w:rsid w:val="00982939"/>
    <w:rsid w:val="00982995"/>
    <w:rsid w:val="00982F01"/>
    <w:rsid w:val="00983053"/>
    <w:rsid w:val="009838FB"/>
    <w:rsid w:val="00983C5C"/>
    <w:rsid w:val="00983FC2"/>
    <w:rsid w:val="00984B2C"/>
    <w:rsid w:val="009851A3"/>
    <w:rsid w:val="0098590E"/>
    <w:rsid w:val="00985CB5"/>
    <w:rsid w:val="00985F74"/>
    <w:rsid w:val="00987102"/>
    <w:rsid w:val="00987483"/>
    <w:rsid w:val="009875F8"/>
    <w:rsid w:val="00990F59"/>
    <w:rsid w:val="0099188A"/>
    <w:rsid w:val="00991AEE"/>
    <w:rsid w:val="00991D63"/>
    <w:rsid w:val="0099232E"/>
    <w:rsid w:val="0099267F"/>
    <w:rsid w:val="0099274A"/>
    <w:rsid w:val="00994993"/>
    <w:rsid w:val="00994F1B"/>
    <w:rsid w:val="0099551E"/>
    <w:rsid w:val="00995967"/>
    <w:rsid w:val="00995AEB"/>
    <w:rsid w:val="00995CF4"/>
    <w:rsid w:val="009966D7"/>
    <w:rsid w:val="00996C42"/>
    <w:rsid w:val="00997575"/>
    <w:rsid w:val="00997B62"/>
    <w:rsid w:val="009A0405"/>
    <w:rsid w:val="009A1018"/>
    <w:rsid w:val="009A134A"/>
    <w:rsid w:val="009A1C31"/>
    <w:rsid w:val="009A3DF7"/>
    <w:rsid w:val="009A5139"/>
    <w:rsid w:val="009A600B"/>
    <w:rsid w:val="009A6033"/>
    <w:rsid w:val="009A7210"/>
    <w:rsid w:val="009A74EE"/>
    <w:rsid w:val="009A757E"/>
    <w:rsid w:val="009A7639"/>
    <w:rsid w:val="009A764D"/>
    <w:rsid w:val="009A7AD2"/>
    <w:rsid w:val="009A7B4C"/>
    <w:rsid w:val="009A7CB8"/>
    <w:rsid w:val="009B1050"/>
    <w:rsid w:val="009B1089"/>
    <w:rsid w:val="009B47D7"/>
    <w:rsid w:val="009B4C29"/>
    <w:rsid w:val="009B51C3"/>
    <w:rsid w:val="009B55C5"/>
    <w:rsid w:val="009B56E4"/>
    <w:rsid w:val="009B70BB"/>
    <w:rsid w:val="009B7494"/>
    <w:rsid w:val="009B7E0B"/>
    <w:rsid w:val="009C0AAE"/>
    <w:rsid w:val="009C0C36"/>
    <w:rsid w:val="009C10A0"/>
    <w:rsid w:val="009C1641"/>
    <w:rsid w:val="009C1BAC"/>
    <w:rsid w:val="009C1F1A"/>
    <w:rsid w:val="009C1FCA"/>
    <w:rsid w:val="009C2581"/>
    <w:rsid w:val="009C3051"/>
    <w:rsid w:val="009C41A6"/>
    <w:rsid w:val="009C4677"/>
    <w:rsid w:val="009C5050"/>
    <w:rsid w:val="009C5196"/>
    <w:rsid w:val="009C669D"/>
    <w:rsid w:val="009C6848"/>
    <w:rsid w:val="009C7FC2"/>
    <w:rsid w:val="009D08DE"/>
    <w:rsid w:val="009D0B92"/>
    <w:rsid w:val="009D0CFA"/>
    <w:rsid w:val="009D1539"/>
    <w:rsid w:val="009D1ECA"/>
    <w:rsid w:val="009D33B0"/>
    <w:rsid w:val="009D53CB"/>
    <w:rsid w:val="009D580A"/>
    <w:rsid w:val="009E0172"/>
    <w:rsid w:val="009E16A2"/>
    <w:rsid w:val="009E2DFF"/>
    <w:rsid w:val="009E3DAF"/>
    <w:rsid w:val="009E5C63"/>
    <w:rsid w:val="009E65B3"/>
    <w:rsid w:val="009E66AA"/>
    <w:rsid w:val="009E6797"/>
    <w:rsid w:val="009E69EE"/>
    <w:rsid w:val="009E7AEA"/>
    <w:rsid w:val="009E7C61"/>
    <w:rsid w:val="009E7DAA"/>
    <w:rsid w:val="009F0383"/>
    <w:rsid w:val="009F0FFE"/>
    <w:rsid w:val="009F19E9"/>
    <w:rsid w:val="009F1F17"/>
    <w:rsid w:val="009F1F8E"/>
    <w:rsid w:val="009F2D9C"/>
    <w:rsid w:val="009F30A8"/>
    <w:rsid w:val="009F39AC"/>
    <w:rsid w:val="009F4858"/>
    <w:rsid w:val="009F4874"/>
    <w:rsid w:val="009F4FF9"/>
    <w:rsid w:val="009F52E1"/>
    <w:rsid w:val="009F64A3"/>
    <w:rsid w:val="009F6CF4"/>
    <w:rsid w:val="009F7190"/>
    <w:rsid w:val="00A0027E"/>
    <w:rsid w:val="00A00653"/>
    <w:rsid w:val="00A00826"/>
    <w:rsid w:val="00A011B7"/>
    <w:rsid w:val="00A01897"/>
    <w:rsid w:val="00A01EA6"/>
    <w:rsid w:val="00A029CB"/>
    <w:rsid w:val="00A02B18"/>
    <w:rsid w:val="00A0406B"/>
    <w:rsid w:val="00A043CE"/>
    <w:rsid w:val="00A0467D"/>
    <w:rsid w:val="00A06762"/>
    <w:rsid w:val="00A0685D"/>
    <w:rsid w:val="00A06CC8"/>
    <w:rsid w:val="00A0775A"/>
    <w:rsid w:val="00A07786"/>
    <w:rsid w:val="00A10E4B"/>
    <w:rsid w:val="00A10F86"/>
    <w:rsid w:val="00A152BD"/>
    <w:rsid w:val="00A1542B"/>
    <w:rsid w:val="00A15500"/>
    <w:rsid w:val="00A168FA"/>
    <w:rsid w:val="00A1726D"/>
    <w:rsid w:val="00A21307"/>
    <w:rsid w:val="00A2141A"/>
    <w:rsid w:val="00A226C5"/>
    <w:rsid w:val="00A23819"/>
    <w:rsid w:val="00A2399A"/>
    <w:rsid w:val="00A23AB4"/>
    <w:rsid w:val="00A23EC9"/>
    <w:rsid w:val="00A24449"/>
    <w:rsid w:val="00A244B8"/>
    <w:rsid w:val="00A24611"/>
    <w:rsid w:val="00A2525E"/>
    <w:rsid w:val="00A25C92"/>
    <w:rsid w:val="00A26FBB"/>
    <w:rsid w:val="00A27414"/>
    <w:rsid w:val="00A27E2F"/>
    <w:rsid w:val="00A303F8"/>
    <w:rsid w:val="00A30731"/>
    <w:rsid w:val="00A30AD0"/>
    <w:rsid w:val="00A31C6E"/>
    <w:rsid w:val="00A32FB6"/>
    <w:rsid w:val="00A33424"/>
    <w:rsid w:val="00A34173"/>
    <w:rsid w:val="00A34699"/>
    <w:rsid w:val="00A34877"/>
    <w:rsid w:val="00A3491A"/>
    <w:rsid w:val="00A34C22"/>
    <w:rsid w:val="00A35248"/>
    <w:rsid w:val="00A359D6"/>
    <w:rsid w:val="00A36122"/>
    <w:rsid w:val="00A36360"/>
    <w:rsid w:val="00A37C3B"/>
    <w:rsid w:val="00A37D77"/>
    <w:rsid w:val="00A40B2C"/>
    <w:rsid w:val="00A41FF8"/>
    <w:rsid w:val="00A428D3"/>
    <w:rsid w:val="00A42A01"/>
    <w:rsid w:val="00A437B9"/>
    <w:rsid w:val="00A455F1"/>
    <w:rsid w:val="00A46A2F"/>
    <w:rsid w:val="00A46C0B"/>
    <w:rsid w:val="00A47758"/>
    <w:rsid w:val="00A533AD"/>
    <w:rsid w:val="00A53B87"/>
    <w:rsid w:val="00A53D0A"/>
    <w:rsid w:val="00A53D80"/>
    <w:rsid w:val="00A53FFA"/>
    <w:rsid w:val="00A54311"/>
    <w:rsid w:val="00A543F4"/>
    <w:rsid w:val="00A54CAC"/>
    <w:rsid w:val="00A550CB"/>
    <w:rsid w:val="00A552BD"/>
    <w:rsid w:val="00A552E9"/>
    <w:rsid w:val="00A5548A"/>
    <w:rsid w:val="00A5569A"/>
    <w:rsid w:val="00A556A0"/>
    <w:rsid w:val="00A558EA"/>
    <w:rsid w:val="00A57CA4"/>
    <w:rsid w:val="00A6023E"/>
    <w:rsid w:val="00A615CE"/>
    <w:rsid w:val="00A615D9"/>
    <w:rsid w:val="00A6202D"/>
    <w:rsid w:val="00A62404"/>
    <w:rsid w:val="00A62413"/>
    <w:rsid w:val="00A63A39"/>
    <w:rsid w:val="00A63E2D"/>
    <w:rsid w:val="00A6431C"/>
    <w:rsid w:val="00A657D2"/>
    <w:rsid w:val="00A65E26"/>
    <w:rsid w:val="00A65FF6"/>
    <w:rsid w:val="00A6651A"/>
    <w:rsid w:val="00A6710C"/>
    <w:rsid w:val="00A6772B"/>
    <w:rsid w:val="00A70517"/>
    <w:rsid w:val="00A70760"/>
    <w:rsid w:val="00A708B7"/>
    <w:rsid w:val="00A72386"/>
    <w:rsid w:val="00A7238D"/>
    <w:rsid w:val="00A73127"/>
    <w:rsid w:val="00A739A3"/>
    <w:rsid w:val="00A74A34"/>
    <w:rsid w:val="00A754F3"/>
    <w:rsid w:val="00A756EB"/>
    <w:rsid w:val="00A759D5"/>
    <w:rsid w:val="00A75DA2"/>
    <w:rsid w:val="00A773BC"/>
    <w:rsid w:val="00A80368"/>
    <w:rsid w:val="00A80553"/>
    <w:rsid w:val="00A80581"/>
    <w:rsid w:val="00A809B7"/>
    <w:rsid w:val="00A81036"/>
    <w:rsid w:val="00A83A25"/>
    <w:rsid w:val="00A842D3"/>
    <w:rsid w:val="00A84778"/>
    <w:rsid w:val="00A84885"/>
    <w:rsid w:val="00A84D92"/>
    <w:rsid w:val="00A853B9"/>
    <w:rsid w:val="00A85533"/>
    <w:rsid w:val="00A86C63"/>
    <w:rsid w:val="00A87604"/>
    <w:rsid w:val="00A87D75"/>
    <w:rsid w:val="00A87FEE"/>
    <w:rsid w:val="00A90288"/>
    <w:rsid w:val="00A904A8"/>
    <w:rsid w:val="00A90B9A"/>
    <w:rsid w:val="00A9101F"/>
    <w:rsid w:val="00A91192"/>
    <w:rsid w:val="00A91648"/>
    <w:rsid w:val="00A9197D"/>
    <w:rsid w:val="00A92085"/>
    <w:rsid w:val="00A920AE"/>
    <w:rsid w:val="00A927AB"/>
    <w:rsid w:val="00A931C8"/>
    <w:rsid w:val="00A93C16"/>
    <w:rsid w:val="00A94548"/>
    <w:rsid w:val="00A949CC"/>
    <w:rsid w:val="00A94C9C"/>
    <w:rsid w:val="00A94E3E"/>
    <w:rsid w:val="00A957BD"/>
    <w:rsid w:val="00A95CE2"/>
    <w:rsid w:val="00A96DA2"/>
    <w:rsid w:val="00A97BD1"/>
    <w:rsid w:val="00AA006D"/>
    <w:rsid w:val="00AA3741"/>
    <w:rsid w:val="00AA57B9"/>
    <w:rsid w:val="00AA7365"/>
    <w:rsid w:val="00AA77A4"/>
    <w:rsid w:val="00AA77E2"/>
    <w:rsid w:val="00AB128B"/>
    <w:rsid w:val="00AB2118"/>
    <w:rsid w:val="00AB4072"/>
    <w:rsid w:val="00AB48FA"/>
    <w:rsid w:val="00AB571F"/>
    <w:rsid w:val="00AB5EE0"/>
    <w:rsid w:val="00AB7280"/>
    <w:rsid w:val="00AC1EAF"/>
    <w:rsid w:val="00AC323A"/>
    <w:rsid w:val="00AC339B"/>
    <w:rsid w:val="00AC33B2"/>
    <w:rsid w:val="00AC4112"/>
    <w:rsid w:val="00AC4315"/>
    <w:rsid w:val="00AC65DA"/>
    <w:rsid w:val="00AC6BE9"/>
    <w:rsid w:val="00AC7049"/>
    <w:rsid w:val="00AC7C93"/>
    <w:rsid w:val="00AD0474"/>
    <w:rsid w:val="00AD0B96"/>
    <w:rsid w:val="00AD11B5"/>
    <w:rsid w:val="00AD3036"/>
    <w:rsid w:val="00AD332F"/>
    <w:rsid w:val="00AD3B09"/>
    <w:rsid w:val="00AD3F5B"/>
    <w:rsid w:val="00AD409A"/>
    <w:rsid w:val="00AD40C4"/>
    <w:rsid w:val="00AD4354"/>
    <w:rsid w:val="00AD482B"/>
    <w:rsid w:val="00AD4BC4"/>
    <w:rsid w:val="00AD5AAD"/>
    <w:rsid w:val="00AD5C32"/>
    <w:rsid w:val="00AD5EC3"/>
    <w:rsid w:val="00AD6192"/>
    <w:rsid w:val="00AD6332"/>
    <w:rsid w:val="00AD6606"/>
    <w:rsid w:val="00AD6A33"/>
    <w:rsid w:val="00AD6C90"/>
    <w:rsid w:val="00AD7420"/>
    <w:rsid w:val="00AD75B9"/>
    <w:rsid w:val="00AD7738"/>
    <w:rsid w:val="00AE04EC"/>
    <w:rsid w:val="00AE0542"/>
    <w:rsid w:val="00AE105F"/>
    <w:rsid w:val="00AE1186"/>
    <w:rsid w:val="00AE166B"/>
    <w:rsid w:val="00AE3343"/>
    <w:rsid w:val="00AE3966"/>
    <w:rsid w:val="00AE4A65"/>
    <w:rsid w:val="00AE4ACD"/>
    <w:rsid w:val="00AE61AC"/>
    <w:rsid w:val="00AE673E"/>
    <w:rsid w:val="00AE6756"/>
    <w:rsid w:val="00AE7135"/>
    <w:rsid w:val="00AE7B22"/>
    <w:rsid w:val="00AE7B34"/>
    <w:rsid w:val="00AF0590"/>
    <w:rsid w:val="00AF1A9D"/>
    <w:rsid w:val="00AF2147"/>
    <w:rsid w:val="00AF3DA2"/>
    <w:rsid w:val="00AF51A2"/>
    <w:rsid w:val="00AF5638"/>
    <w:rsid w:val="00AF5C06"/>
    <w:rsid w:val="00AF668A"/>
    <w:rsid w:val="00AF6D63"/>
    <w:rsid w:val="00AF6D7F"/>
    <w:rsid w:val="00AF6DF0"/>
    <w:rsid w:val="00AF70AE"/>
    <w:rsid w:val="00AF7638"/>
    <w:rsid w:val="00B009C0"/>
    <w:rsid w:val="00B01DFA"/>
    <w:rsid w:val="00B025F1"/>
    <w:rsid w:val="00B027A8"/>
    <w:rsid w:val="00B02D76"/>
    <w:rsid w:val="00B03E0C"/>
    <w:rsid w:val="00B04EEF"/>
    <w:rsid w:val="00B0554A"/>
    <w:rsid w:val="00B05D66"/>
    <w:rsid w:val="00B05EFF"/>
    <w:rsid w:val="00B06536"/>
    <w:rsid w:val="00B072B7"/>
    <w:rsid w:val="00B10497"/>
    <w:rsid w:val="00B10895"/>
    <w:rsid w:val="00B10E7E"/>
    <w:rsid w:val="00B10F5B"/>
    <w:rsid w:val="00B12845"/>
    <w:rsid w:val="00B12D0E"/>
    <w:rsid w:val="00B136DB"/>
    <w:rsid w:val="00B137D8"/>
    <w:rsid w:val="00B13CB3"/>
    <w:rsid w:val="00B148C4"/>
    <w:rsid w:val="00B14D5F"/>
    <w:rsid w:val="00B14FE6"/>
    <w:rsid w:val="00B155BD"/>
    <w:rsid w:val="00B158EC"/>
    <w:rsid w:val="00B159F5"/>
    <w:rsid w:val="00B16C43"/>
    <w:rsid w:val="00B16D5B"/>
    <w:rsid w:val="00B17F2C"/>
    <w:rsid w:val="00B20A48"/>
    <w:rsid w:val="00B20C7B"/>
    <w:rsid w:val="00B2185A"/>
    <w:rsid w:val="00B219B2"/>
    <w:rsid w:val="00B21A52"/>
    <w:rsid w:val="00B21C39"/>
    <w:rsid w:val="00B22502"/>
    <w:rsid w:val="00B23A69"/>
    <w:rsid w:val="00B240DE"/>
    <w:rsid w:val="00B24B0F"/>
    <w:rsid w:val="00B2508E"/>
    <w:rsid w:val="00B25768"/>
    <w:rsid w:val="00B25CAB"/>
    <w:rsid w:val="00B263E2"/>
    <w:rsid w:val="00B276B3"/>
    <w:rsid w:val="00B27C33"/>
    <w:rsid w:val="00B27D30"/>
    <w:rsid w:val="00B30841"/>
    <w:rsid w:val="00B315A7"/>
    <w:rsid w:val="00B318F9"/>
    <w:rsid w:val="00B3190C"/>
    <w:rsid w:val="00B32083"/>
    <w:rsid w:val="00B32C88"/>
    <w:rsid w:val="00B334E3"/>
    <w:rsid w:val="00B33666"/>
    <w:rsid w:val="00B33D25"/>
    <w:rsid w:val="00B33DEF"/>
    <w:rsid w:val="00B34718"/>
    <w:rsid w:val="00B34E2B"/>
    <w:rsid w:val="00B36EDB"/>
    <w:rsid w:val="00B404D7"/>
    <w:rsid w:val="00B418A5"/>
    <w:rsid w:val="00B41D39"/>
    <w:rsid w:val="00B41FE8"/>
    <w:rsid w:val="00B41FF1"/>
    <w:rsid w:val="00B4274A"/>
    <w:rsid w:val="00B43251"/>
    <w:rsid w:val="00B43699"/>
    <w:rsid w:val="00B44503"/>
    <w:rsid w:val="00B44A9F"/>
    <w:rsid w:val="00B455E7"/>
    <w:rsid w:val="00B45C2B"/>
    <w:rsid w:val="00B46060"/>
    <w:rsid w:val="00B478A8"/>
    <w:rsid w:val="00B47C91"/>
    <w:rsid w:val="00B50981"/>
    <w:rsid w:val="00B50C01"/>
    <w:rsid w:val="00B5103C"/>
    <w:rsid w:val="00B54541"/>
    <w:rsid w:val="00B54FDA"/>
    <w:rsid w:val="00B55F52"/>
    <w:rsid w:val="00B560A9"/>
    <w:rsid w:val="00B560FF"/>
    <w:rsid w:val="00B56267"/>
    <w:rsid w:val="00B5646C"/>
    <w:rsid w:val="00B57178"/>
    <w:rsid w:val="00B578D0"/>
    <w:rsid w:val="00B60F3A"/>
    <w:rsid w:val="00B6131C"/>
    <w:rsid w:val="00B61548"/>
    <w:rsid w:val="00B61E42"/>
    <w:rsid w:val="00B62644"/>
    <w:rsid w:val="00B641D8"/>
    <w:rsid w:val="00B649CC"/>
    <w:rsid w:val="00B65D15"/>
    <w:rsid w:val="00B70BB7"/>
    <w:rsid w:val="00B70E67"/>
    <w:rsid w:val="00B726E5"/>
    <w:rsid w:val="00B72F20"/>
    <w:rsid w:val="00B73BE4"/>
    <w:rsid w:val="00B760BB"/>
    <w:rsid w:val="00B76E9A"/>
    <w:rsid w:val="00B80676"/>
    <w:rsid w:val="00B81414"/>
    <w:rsid w:val="00B81D09"/>
    <w:rsid w:val="00B824F3"/>
    <w:rsid w:val="00B82993"/>
    <w:rsid w:val="00B82B44"/>
    <w:rsid w:val="00B82D34"/>
    <w:rsid w:val="00B8312E"/>
    <w:rsid w:val="00B832C3"/>
    <w:rsid w:val="00B83CD5"/>
    <w:rsid w:val="00B83DFC"/>
    <w:rsid w:val="00B83F07"/>
    <w:rsid w:val="00B8424B"/>
    <w:rsid w:val="00B84DAC"/>
    <w:rsid w:val="00B859A8"/>
    <w:rsid w:val="00B860B8"/>
    <w:rsid w:val="00B86C87"/>
    <w:rsid w:val="00B86CF3"/>
    <w:rsid w:val="00B87326"/>
    <w:rsid w:val="00B87713"/>
    <w:rsid w:val="00B87C68"/>
    <w:rsid w:val="00B87D51"/>
    <w:rsid w:val="00B90D5F"/>
    <w:rsid w:val="00B90F3A"/>
    <w:rsid w:val="00B91BA5"/>
    <w:rsid w:val="00B91D97"/>
    <w:rsid w:val="00B93654"/>
    <w:rsid w:val="00B95B39"/>
    <w:rsid w:val="00B95C75"/>
    <w:rsid w:val="00B960BA"/>
    <w:rsid w:val="00B960E9"/>
    <w:rsid w:val="00B96464"/>
    <w:rsid w:val="00B964A6"/>
    <w:rsid w:val="00B96D35"/>
    <w:rsid w:val="00B96D36"/>
    <w:rsid w:val="00B96F1B"/>
    <w:rsid w:val="00B977CD"/>
    <w:rsid w:val="00BA03B6"/>
    <w:rsid w:val="00BA05B6"/>
    <w:rsid w:val="00BA0EB1"/>
    <w:rsid w:val="00BA21F6"/>
    <w:rsid w:val="00BA25D4"/>
    <w:rsid w:val="00BA2A37"/>
    <w:rsid w:val="00BA3437"/>
    <w:rsid w:val="00BA3791"/>
    <w:rsid w:val="00BA39CD"/>
    <w:rsid w:val="00BA4CAF"/>
    <w:rsid w:val="00BA552E"/>
    <w:rsid w:val="00BA619D"/>
    <w:rsid w:val="00BA633C"/>
    <w:rsid w:val="00BA68F6"/>
    <w:rsid w:val="00BA79BF"/>
    <w:rsid w:val="00BA7A83"/>
    <w:rsid w:val="00BA7F6F"/>
    <w:rsid w:val="00BB048C"/>
    <w:rsid w:val="00BB14BE"/>
    <w:rsid w:val="00BB6520"/>
    <w:rsid w:val="00BB668C"/>
    <w:rsid w:val="00BB6EBF"/>
    <w:rsid w:val="00BB6FB1"/>
    <w:rsid w:val="00BC0B6C"/>
    <w:rsid w:val="00BC1082"/>
    <w:rsid w:val="00BC1AD0"/>
    <w:rsid w:val="00BC3B42"/>
    <w:rsid w:val="00BC41D9"/>
    <w:rsid w:val="00BC45AD"/>
    <w:rsid w:val="00BC5476"/>
    <w:rsid w:val="00BC5D5D"/>
    <w:rsid w:val="00BC64B3"/>
    <w:rsid w:val="00BC686F"/>
    <w:rsid w:val="00BC6D56"/>
    <w:rsid w:val="00BC7149"/>
    <w:rsid w:val="00BD0159"/>
    <w:rsid w:val="00BD08A4"/>
    <w:rsid w:val="00BD15B9"/>
    <w:rsid w:val="00BD20A8"/>
    <w:rsid w:val="00BD244F"/>
    <w:rsid w:val="00BD2571"/>
    <w:rsid w:val="00BD3E10"/>
    <w:rsid w:val="00BD4679"/>
    <w:rsid w:val="00BD6985"/>
    <w:rsid w:val="00BD7816"/>
    <w:rsid w:val="00BD7AD4"/>
    <w:rsid w:val="00BD7C97"/>
    <w:rsid w:val="00BE1C47"/>
    <w:rsid w:val="00BE2513"/>
    <w:rsid w:val="00BE260B"/>
    <w:rsid w:val="00BE2B66"/>
    <w:rsid w:val="00BE2E94"/>
    <w:rsid w:val="00BE30D8"/>
    <w:rsid w:val="00BE35D8"/>
    <w:rsid w:val="00BE4015"/>
    <w:rsid w:val="00BE40B3"/>
    <w:rsid w:val="00BE56FB"/>
    <w:rsid w:val="00BE683B"/>
    <w:rsid w:val="00BE6A7D"/>
    <w:rsid w:val="00BF0D4D"/>
    <w:rsid w:val="00BF1003"/>
    <w:rsid w:val="00BF1DF1"/>
    <w:rsid w:val="00BF20B9"/>
    <w:rsid w:val="00BF2ADD"/>
    <w:rsid w:val="00BF2D1A"/>
    <w:rsid w:val="00BF3436"/>
    <w:rsid w:val="00BF368F"/>
    <w:rsid w:val="00BF49DC"/>
    <w:rsid w:val="00BF57FC"/>
    <w:rsid w:val="00BF5A98"/>
    <w:rsid w:val="00BF6847"/>
    <w:rsid w:val="00BF7876"/>
    <w:rsid w:val="00C02426"/>
    <w:rsid w:val="00C03816"/>
    <w:rsid w:val="00C03B53"/>
    <w:rsid w:val="00C053B8"/>
    <w:rsid w:val="00C05D79"/>
    <w:rsid w:val="00C067EF"/>
    <w:rsid w:val="00C06EBC"/>
    <w:rsid w:val="00C07CA9"/>
    <w:rsid w:val="00C100A5"/>
    <w:rsid w:val="00C10F4B"/>
    <w:rsid w:val="00C11101"/>
    <w:rsid w:val="00C113E8"/>
    <w:rsid w:val="00C124E3"/>
    <w:rsid w:val="00C12738"/>
    <w:rsid w:val="00C12A4F"/>
    <w:rsid w:val="00C131A4"/>
    <w:rsid w:val="00C1327E"/>
    <w:rsid w:val="00C13611"/>
    <w:rsid w:val="00C13CA5"/>
    <w:rsid w:val="00C154B6"/>
    <w:rsid w:val="00C1568D"/>
    <w:rsid w:val="00C16931"/>
    <w:rsid w:val="00C16D11"/>
    <w:rsid w:val="00C1790F"/>
    <w:rsid w:val="00C17CD2"/>
    <w:rsid w:val="00C17CF3"/>
    <w:rsid w:val="00C218D6"/>
    <w:rsid w:val="00C21DBD"/>
    <w:rsid w:val="00C22A51"/>
    <w:rsid w:val="00C2427F"/>
    <w:rsid w:val="00C24322"/>
    <w:rsid w:val="00C25362"/>
    <w:rsid w:val="00C2665F"/>
    <w:rsid w:val="00C30101"/>
    <w:rsid w:val="00C30AB9"/>
    <w:rsid w:val="00C31FA3"/>
    <w:rsid w:val="00C321C9"/>
    <w:rsid w:val="00C32C8E"/>
    <w:rsid w:val="00C33230"/>
    <w:rsid w:val="00C333B4"/>
    <w:rsid w:val="00C33666"/>
    <w:rsid w:val="00C35028"/>
    <w:rsid w:val="00C3545D"/>
    <w:rsid w:val="00C356DA"/>
    <w:rsid w:val="00C37E86"/>
    <w:rsid w:val="00C40AE9"/>
    <w:rsid w:val="00C41077"/>
    <w:rsid w:val="00C41496"/>
    <w:rsid w:val="00C42CCE"/>
    <w:rsid w:val="00C42CFB"/>
    <w:rsid w:val="00C45892"/>
    <w:rsid w:val="00C45D30"/>
    <w:rsid w:val="00C45D51"/>
    <w:rsid w:val="00C461AC"/>
    <w:rsid w:val="00C46835"/>
    <w:rsid w:val="00C468D7"/>
    <w:rsid w:val="00C50154"/>
    <w:rsid w:val="00C51D88"/>
    <w:rsid w:val="00C521CA"/>
    <w:rsid w:val="00C528FE"/>
    <w:rsid w:val="00C52FCE"/>
    <w:rsid w:val="00C538CE"/>
    <w:rsid w:val="00C53DC9"/>
    <w:rsid w:val="00C54783"/>
    <w:rsid w:val="00C559E2"/>
    <w:rsid w:val="00C56573"/>
    <w:rsid w:val="00C57039"/>
    <w:rsid w:val="00C5769B"/>
    <w:rsid w:val="00C60B34"/>
    <w:rsid w:val="00C61268"/>
    <w:rsid w:val="00C6128A"/>
    <w:rsid w:val="00C6171B"/>
    <w:rsid w:val="00C61BD2"/>
    <w:rsid w:val="00C61E27"/>
    <w:rsid w:val="00C6213B"/>
    <w:rsid w:val="00C623DD"/>
    <w:rsid w:val="00C62D2C"/>
    <w:rsid w:val="00C62D83"/>
    <w:rsid w:val="00C62F3E"/>
    <w:rsid w:val="00C6337D"/>
    <w:rsid w:val="00C63FB1"/>
    <w:rsid w:val="00C63FD5"/>
    <w:rsid w:val="00C6444E"/>
    <w:rsid w:val="00C6485A"/>
    <w:rsid w:val="00C64EFD"/>
    <w:rsid w:val="00C6518B"/>
    <w:rsid w:val="00C66164"/>
    <w:rsid w:val="00C66F51"/>
    <w:rsid w:val="00C672F0"/>
    <w:rsid w:val="00C71D82"/>
    <w:rsid w:val="00C7274E"/>
    <w:rsid w:val="00C72A6F"/>
    <w:rsid w:val="00C73467"/>
    <w:rsid w:val="00C73877"/>
    <w:rsid w:val="00C75041"/>
    <w:rsid w:val="00C750A1"/>
    <w:rsid w:val="00C751CB"/>
    <w:rsid w:val="00C751DA"/>
    <w:rsid w:val="00C75694"/>
    <w:rsid w:val="00C75D9E"/>
    <w:rsid w:val="00C76344"/>
    <w:rsid w:val="00C7640F"/>
    <w:rsid w:val="00C769A2"/>
    <w:rsid w:val="00C76B98"/>
    <w:rsid w:val="00C77DEE"/>
    <w:rsid w:val="00C801B7"/>
    <w:rsid w:val="00C806E4"/>
    <w:rsid w:val="00C80789"/>
    <w:rsid w:val="00C80976"/>
    <w:rsid w:val="00C809BA"/>
    <w:rsid w:val="00C81279"/>
    <w:rsid w:val="00C812D3"/>
    <w:rsid w:val="00C81E5D"/>
    <w:rsid w:val="00C82B75"/>
    <w:rsid w:val="00C8490D"/>
    <w:rsid w:val="00C85013"/>
    <w:rsid w:val="00C854A8"/>
    <w:rsid w:val="00C858FC"/>
    <w:rsid w:val="00C8686B"/>
    <w:rsid w:val="00C87B55"/>
    <w:rsid w:val="00C87DDE"/>
    <w:rsid w:val="00C87FEB"/>
    <w:rsid w:val="00C902B1"/>
    <w:rsid w:val="00C90471"/>
    <w:rsid w:val="00C91184"/>
    <w:rsid w:val="00C919B9"/>
    <w:rsid w:val="00C92207"/>
    <w:rsid w:val="00C92503"/>
    <w:rsid w:val="00C92E00"/>
    <w:rsid w:val="00C93EE1"/>
    <w:rsid w:val="00C94C86"/>
    <w:rsid w:val="00C953D2"/>
    <w:rsid w:val="00C95BC9"/>
    <w:rsid w:val="00C95F70"/>
    <w:rsid w:val="00C962DE"/>
    <w:rsid w:val="00C96742"/>
    <w:rsid w:val="00C97613"/>
    <w:rsid w:val="00C97879"/>
    <w:rsid w:val="00C97FF3"/>
    <w:rsid w:val="00CA0018"/>
    <w:rsid w:val="00CA0FDF"/>
    <w:rsid w:val="00CA1B5F"/>
    <w:rsid w:val="00CA22FC"/>
    <w:rsid w:val="00CA2FE3"/>
    <w:rsid w:val="00CA350B"/>
    <w:rsid w:val="00CA389F"/>
    <w:rsid w:val="00CA39E0"/>
    <w:rsid w:val="00CA3CBA"/>
    <w:rsid w:val="00CA5BB0"/>
    <w:rsid w:val="00CA6727"/>
    <w:rsid w:val="00CB1472"/>
    <w:rsid w:val="00CB1574"/>
    <w:rsid w:val="00CB179B"/>
    <w:rsid w:val="00CB26B0"/>
    <w:rsid w:val="00CB26BF"/>
    <w:rsid w:val="00CB4A05"/>
    <w:rsid w:val="00CB6B67"/>
    <w:rsid w:val="00CB7E4D"/>
    <w:rsid w:val="00CC164B"/>
    <w:rsid w:val="00CC1DF3"/>
    <w:rsid w:val="00CC27D1"/>
    <w:rsid w:val="00CC2B70"/>
    <w:rsid w:val="00CC2C0D"/>
    <w:rsid w:val="00CC30E5"/>
    <w:rsid w:val="00CC3738"/>
    <w:rsid w:val="00CC446F"/>
    <w:rsid w:val="00CC479C"/>
    <w:rsid w:val="00CC4A1D"/>
    <w:rsid w:val="00CC5258"/>
    <w:rsid w:val="00CC586E"/>
    <w:rsid w:val="00CC5E01"/>
    <w:rsid w:val="00CC5E30"/>
    <w:rsid w:val="00CC61F7"/>
    <w:rsid w:val="00CC69D4"/>
    <w:rsid w:val="00CD0297"/>
    <w:rsid w:val="00CD033E"/>
    <w:rsid w:val="00CD1467"/>
    <w:rsid w:val="00CD2675"/>
    <w:rsid w:val="00CD28EB"/>
    <w:rsid w:val="00CD2B9B"/>
    <w:rsid w:val="00CD2C13"/>
    <w:rsid w:val="00CD32C4"/>
    <w:rsid w:val="00CD54A1"/>
    <w:rsid w:val="00CD58D2"/>
    <w:rsid w:val="00CD654E"/>
    <w:rsid w:val="00CD6DE5"/>
    <w:rsid w:val="00CD7329"/>
    <w:rsid w:val="00CD7514"/>
    <w:rsid w:val="00CE0144"/>
    <w:rsid w:val="00CE050E"/>
    <w:rsid w:val="00CE117E"/>
    <w:rsid w:val="00CE3BF3"/>
    <w:rsid w:val="00CE40B5"/>
    <w:rsid w:val="00CE52AA"/>
    <w:rsid w:val="00CE54A9"/>
    <w:rsid w:val="00CE70D6"/>
    <w:rsid w:val="00CE7B8F"/>
    <w:rsid w:val="00CE7CE5"/>
    <w:rsid w:val="00CF08D6"/>
    <w:rsid w:val="00CF0D27"/>
    <w:rsid w:val="00CF17D0"/>
    <w:rsid w:val="00CF186C"/>
    <w:rsid w:val="00CF21D9"/>
    <w:rsid w:val="00CF224F"/>
    <w:rsid w:val="00CF2DAF"/>
    <w:rsid w:val="00CF3524"/>
    <w:rsid w:val="00CF3807"/>
    <w:rsid w:val="00CF4287"/>
    <w:rsid w:val="00CF4674"/>
    <w:rsid w:val="00CF52AD"/>
    <w:rsid w:val="00CF52E8"/>
    <w:rsid w:val="00CF5569"/>
    <w:rsid w:val="00CF591E"/>
    <w:rsid w:val="00CF5979"/>
    <w:rsid w:val="00CF601B"/>
    <w:rsid w:val="00CF655C"/>
    <w:rsid w:val="00CF6838"/>
    <w:rsid w:val="00CF6B9D"/>
    <w:rsid w:val="00CF7765"/>
    <w:rsid w:val="00CF7ACC"/>
    <w:rsid w:val="00D00B3B"/>
    <w:rsid w:val="00D019DC"/>
    <w:rsid w:val="00D024B3"/>
    <w:rsid w:val="00D0254E"/>
    <w:rsid w:val="00D039EE"/>
    <w:rsid w:val="00D03BCC"/>
    <w:rsid w:val="00D042DC"/>
    <w:rsid w:val="00D04EAB"/>
    <w:rsid w:val="00D0527F"/>
    <w:rsid w:val="00D05845"/>
    <w:rsid w:val="00D05A53"/>
    <w:rsid w:val="00D0623F"/>
    <w:rsid w:val="00D06397"/>
    <w:rsid w:val="00D10E5A"/>
    <w:rsid w:val="00D1110C"/>
    <w:rsid w:val="00D1191A"/>
    <w:rsid w:val="00D11CEA"/>
    <w:rsid w:val="00D12285"/>
    <w:rsid w:val="00D123CE"/>
    <w:rsid w:val="00D12DE0"/>
    <w:rsid w:val="00D13F7C"/>
    <w:rsid w:val="00D14E3E"/>
    <w:rsid w:val="00D15DD4"/>
    <w:rsid w:val="00D15EE2"/>
    <w:rsid w:val="00D17B9D"/>
    <w:rsid w:val="00D20399"/>
    <w:rsid w:val="00D212BB"/>
    <w:rsid w:val="00D212CA"/>
    <w:rsid w:val="00D217E6"/>
    <w:rsid w:val="00D222AA"/>
    <w:rsid w:val="00D22A2A"/>
    <w:rsid w:val="00D22C2F"/>
    <w:rsid w:val="00D237CE"/>
    <w:rsid w:val="00D2384D"/>
    <w:rsid w:val="00D24F7B"/>
    <w:rsid w:val="00D2536D"/>
    <w:rsid w:val="00D253BB"/>
    <w:rsid w:val="00D2580E"/>
    <w:rsid w:val="00D25E88"/>
    <w:rsid w:val="00D268FC"/>
    <w:rsid w:val="00D31809"/>
    <w:rsid w:val="00D31C90"/>
    <w:rsid w:val="00D31CDC"/>
    <w:rsid w:val="00D32F6D"/>
    <w:rsid w:val="00D33557"/>
    <w:rsid w:val="00D33BD1"/>
    <w:rsid w:val="00D33F62"/>
    <w:rsid w:val="00D34407"/>
    <w:rsid w:val="00D35559"/>
    <w:rsid w:val="00D35CBD"/>
    <w:rsid w:val="00D35D71"/>
    <w:rsid w:val="00D41073"/>
    <w:rsid w:val="00D43192"/>
    <w:rsid w:val="00D4319A"/>
    <w:rsid w:val="00D44FF7"/>
    <w:rsid w:val="00D4555C"/>
    <w:rsid w:val="00D4555E"/>
    <w:rsid w:val="00D45923"/>
    <w:rsid w:val="00D46377"/>
    <w:rsid w:val="00D4774F"/>
    <w:rsid w:val="00D47FB9"/>
    <w:rsid w:val="00D50492"/>
    <w:rsid w:val="00D50C22"/>
    <w:rsid w:val="00D51667"/>
    <w:rsid w:val="00D51ADC"/>
    <w:rsid w:val="00D531A6"/>
    <w:rsid w:val="00D5339F"/>
    <w:rsid w:val="00D54067"/>
    <w:rsid w:val="00D541E5"/>
    <w:rsid w:val="00D54EDD"/>
    <w:rsid w:val="00D55633"/>
    <w:rsid w:val="00D5747D"/>
    <w:rsid w:val="00D606E1"/>
    <w:rsid w:val="00D60866"/>
    <w:rsid w:val="00D62496"/>
    <w:rsid w:val="00D63A21"/>
    <w:rsid w:val="00D63E5A"/>
    <w:rsid w:val="00D648C0"/>
    <w:rsid w:val="00D6492F"/>
    <w:rsid w:val="00D65442"/>
    <w:rsid w:val="00D65CA4"/>
    <w:rsid w:val="00D66A47"/>
    <w:rsid w:val="00D66AD9"/>
    <w:rsid w:val="00D66C9B"/>
    <w:rsid w:val="00D67530"/>
    <w:rsid w:val="00D676AF"/>
    <w:rsid w:val="00D6780C"/>
    <w:rsid w:val="00D67BA7"/>
    <w:rsid w:val="00D67E58"/>
    <w:rsid w:val="00D70444"/>
    <w:rsid w:val="00D704A1"/>
    <w:rsid w:val="00D7096B"/>
    <w:rsid w:val="00D71E7F"/>
    <w:rsid w:val="00D727A0"/>
    <w:rsid w:val="00D72B99"/>
    <w:rsid w:val="00D730DE"/>
    <w:rsid w:val="00D73EDD"/>
    <w:rsid w:val="00D74A0D"/>
    <w:rsid w:val="00D753A3"/>
    <w:rsid w:val="00D76C6B"/>
    <w:rsid w:val="00D76D00"/>
    <w:rsid w:val="00D771AE"/>
    <w:rsid w:val="00D77365"/>
    <w:rsid w:val="00D778A5"/>
    <w:rsid w:val="00D77A61"/>
    <w:rsid w:val="00D77AEB"/>
    <w:rsid w:val="00D77F4F"/>
    <w:rsid w:val="00D80857"/>
    <w:rsid w:val="00D8087E"/>
    <w:rsid w:val="00D8170B"/>
    <w:rsid w:val="00D81889"/>
    <w:rsid w:val="00D81DD2"/>
    <w:rsid w:val="00D829B0"/>
    <w:rsid w:val="00D82AD4"/>
    <w:rsid w:val="00D82BC8"/>
    <w:rsid w:val="00D83BD2"/>
    <w:rsid w:val="00D845A8"/>
    <w:rsid w:val="00D84AF7"/>
    <w:rsid w:val="00D84C42"/>
    <w:rsid w:val="00D850B2"/>
    <w:rsid w:val="00D85827"/>
    <w:rsid w:val="00D86B49"/>
    <w:rsid w:val="00D86C07"/>
    <w:rsid w:val="00D90D48"/>
    <w:rsid w:val="00D919E2"/>
    <w:rsid w:val="00D922EE"/>
    <w:rsid w:val="00D93310"/>
    <w:rsid w:val="00D939FC"/>
    <w:rsid w:val="00D94C5A"/>
    <w:rsid w:val="00D95CCC"/>
    <w:rsid w:val="00D95D12"/>
    <w:rsid w:val="00D9617A"/>
    <w:rsid w:val="00D96929"/>
    <w:rsid w:val="00D969AC"/>
    <w:rsid w:val="00D97289"/>
    <w:rsid w:val="00D975CC"/>
    <w:rsid w:val="00DA06E3"/>
    <w:rsid w:val="00DA1708"/>
    <w:rsid w:val="00DA17EA"/>
    <w:rsid w:val="00DA2219"/>
    <w:rsid w:val="00DA2831"/>
    <w:rsid w:val="00DA366F"/>
    <w:rsid w:val="00DA3D51"/>
    <w:rsid w:val="00DA43F5"/>
    <w:rsid w:val="00DA4B69"/>
    <w:rsid w:val="00DA50CC"/>
    <w:rsid w:val="00DA5AA0"/>
    <w:rsid w:val="00DA5C8F"/>
    <w:rsid w:val="00DA6471"/>
    <w:rsid w:val="00DA6EA5"/>
    <w:rsid w:val="00DA7A73"/>
    <w:rsid w:val="00DB0D30"/>
    <w:rsid w:val="00DB1853"/>
    <w:rsid w:val="00DB2ACD"/>
    <w:rsid w:val="00DB31CC"/>
    <w:rsid w:val="00DB436A"/>
    <w:rsid w:val="00DB5980"/>
    <w:rsid w:val="00DC00E6"/>
    <w:rsid w:val="00DC0FAF"/>
    <w:rsid w:val="00DC4066"/>
    <w:rsid w:val="00DC49CD"/>
    <w:rsid w:val="00DC4BB3"/>
    <w:rsid w:val="00DC4BEE"/>
    <w:rsid w:val="00DC5AA0"/>
    <w:rsid w:val="00DC705C"/>
    <w:rsid w:val="00DC77F6"/>
    <w:rsid w:val="00DD08D8"/>
    <w:rsid w:val="00DD0AE5"/>
    <w:rsid w:val="00DD0E9E"/>
    <w:rsid w:val="00DD10EB"/>
    <w:rsid w:val="00DD1489"/>
    <w:rsid w:val="00DD157D"/>
    <w:rsid w:val="00DD1B23"/>
    <w:rsid w:val="00DD1E06"/>
    <w:rsid w:val="00DD2375"/>
    <w:rsid w:val="00DD3066"/>
    <w:rsid w:val="00DD50D4"/>
    <w:rsid w:val="00DD526E"/>
    <w:rsid w:val="00DD56E6"/>
    <w:rsid w:val="00DD57E7"/>
    <w:rsid w:val="00DD5814"/>
    <w:rsid w:val="00DD6D0A"/>
    <w:rsid w:val="00DD7BBA"/>
    <w:rsid w:val="00DE0094"/>
    <w:rsid w:val="00DE01C4"/>
    <w:rsid w:val="00DE23FD"/>
    <w:rsid w:val="00DE24CC"/>
    <w:rsid w:val="00DE26C7"/>
    <w:rsid w:val="00DE27F7"/>
    <w:rsid w:val="00DE2826"/>
    <w:rsid w:val="00DE2CD9"/>
    <w:rsid w:val="00DE3286"/>
    <w:rsid w:val="00DE3F1B"/>
    <w:rsid w:val="00DE4038"/>
    <w:rsid w:val="00DE5140"/>
    <w:rsid w:val="00DE56DE"/>
    <w:rsid w:val="00DE5BAC"/>
    <w:rsid w:val="00DE5CF7"/>
    <w:rsid w:val="00DE62B4"/>
    <w:rsid w:val="00DE6696"/>
    <w:rsid w:val="00DE66A5"/>
    <w:rsid w:val="00DE66AA"/>
    <w:rsid w:val="00DE6D01"/>
    <w:rsid w:val="00DE7500"/>
    <w:rsid w:val="00DE76EE"/>
    <w:rsid w:val="00DE7A3C"/>
    <w:rsid w:val="00DF0081"/>
    <w:rsid w:val="00DF0311"/>
    <w:rsid w:val="00DF0930"/>
    <w:rsid w:val="00DF0AAE"/>
    <w:rsid w:val="00DF4C3F"/>
    <w:rsid w:val="00DF4D16"/>
    <w:rsid w:val="00DF4D2C"/>
    <w:rsid w:val="00DF64A8"/>
    <w:rsid w:val="00DF70BB"/>
    <w:rsid w:val="00DF73BA"/>
    <w:rsid w:val="00DF7609"/>
    <w:rsid w:val="00DF7713"/>
    <w:rsid w:val="00DF78F0"/>
    <w:rsid w:val="00DF79D3"/>
    <w:rsid w:val="00DF7A66"/>
    <w:rsid w:val="00E004A3"/>
    <w:rsid w:val="00E00C5A"/>
    <w:rsid w:val="00E0145F"/>
    <w:rsid w:val="00E02846"/>
    <w:rsid w:val="00E02FE1"/>
    <w:rsid w:val="00E03E20"/>
    <w:rsid w:val="00E04F7A"/>
    <w:rsid w:val="00E05035"/>
    <w:rsid w:val="00E05187"/>
    <w:rsid w:val="00E052F2"/>
    <w:rsid w:val="00E05CD8"/>
    <w:rsid w:val="00E065C7"/>
    <w:rsid w:val="00E06BCF"/>
    <w:rsid w:val="00E07021"/>
    <w:rsid w:val="00E07539"/>
    <w:rsid w:val="00E10B65"/>
    <w:rsid w:val="00E11DDC"/>
    <w:rsid w:val="00E11FC9"/>
    <w:rsid w:val="00E12C64"/>
    <w:rsid w:val="00E14280"/>
    <w:rsid w:val="00E1551F"/>
    <w:rsid w:val="00E15B02"/>
    <w:rsid w:val="00E15B7B"/>
    <w:rsid w:val="00E15C6E"/>
    <w:rsid w:val="00E160FD"/>
    <w:rsid w:val="00E167CE"/>
    <w:rsid w:val="00E16B7C"/>
    <w:rsid w:val="00E177C7"/>
    <w:rsid w:val="00E201A6"/>
    <w:rsid w:val="00E20E9E"/>
    <w:rsid w:val="00E22A72"/>
    <w:rsid w:val="00E2334F"/>
    <w:rsid w:val="00E235FE"/>
    <w:rsid w:val="00E23CCD"/>
    <w:rsid w:val="00E2481F"/>
    <w:rsid w:val="00E24A22"/>
    <w:rsid w:val="00E24AAC"/>
    <w:rsid w:val="00E24CF0"/>
    <w:rsid w:val="00E26F0C"/>
    <w:rsid w:val="00E274DE"/>
    <w:rsid w:val="00E27F9C"/>
    <w:rsid w:val="00E30717"/>
    <w:rsid w:val="00E307F7"/>
    <w:rsid w:val="00E310D5"/>
    <w:rsid w:val="00E31241"/>
    <w:rsid w:val="00E31305"/>
    <w:rsid w:val="00E316C8"/>
    <w:rsid w:val="00E31B6A"/>
    <w:rsid w:val="00E31C24"/>
    <w:rsid w:val="00E33456"/>
    <w:rsid w:val="00E340A9"/>
    <w:rsid w:val="00E342BB"/>
    <w:rsid w:val="00E34453"/>
    <w:rsid w:val="00E345DC"/>
    <w:rsid w:val="00E35977"/>
    <w:rsid w:val="00E36672"/>
    <w:rsid w:val="00E376A8"/>
    <w:rsid w:val="00E40076"/>
    <w:rsid w:val="00E40BD8"/>
    <w:rsid w:val="00E41422"/>
    <w:rsid w:val="00E4160E"/>
    <w:rsid w:val="00E42A57"/>
    <w:rsid w:val="00E45822"/>
    <w:rsid w:val="00E46746"/>
    <w:rsid w:val="00E4685C"/>
    <w:rsid w:val="00E468CD"/>
    <w:rsid w:val="00E476BC"/>
    <w:rsid w:val="00E47865"/>
    <w:rsid w:val="00E50487"/>
    <w:rsid w:val="00E50504"/>
    <w:rsid w:val="00E50601"/>
    <w:rsid w:val="00E50819"/>
    <w:rsid w:val="00E51701"/>
    <w:rsid w:val="00E52063"/>
    <w:rsid w:val="00E53BFE"/>
    <w:rsid w:val="00E57FC8"/>
    <w:rsid w:val="00E605FE"/>
    <w:rsid w:val="00E6108A"/>
    <w:rsid w:val="00E610CC"/>
    <w:rsid w:val="00E61724"/>
    <w:rsid w:val="00E618F6"/>
    <w:rsid w:val="00E62742"/>
    <w:rsid w:val="00E63097"/>
    <w:rsid w:val="00E633C5"/>
    <w:rsid w:val="00E63BB4"/>
    <w:rsid w:val="00E64ACD"/>
    <w:rsid w:val="00E66F2F"/>
    <w:rsid w:val="00E6738A"/>
    <w:rsid w:val="00E70EA3"/>
    <w:rsid w:val="00E71026"/>
    <w:rsid w:val="00E71A04"/>
    <w:rsid w:val="00E725A3"/>
    <w:rsid w:val="00E72733"/>
    <w:rsid w:val="00E738B0"/>
    <w:rsid w:val="00E750C4"/>
    <w:rsid w:val="00E752FA"/>
    <w:rsid w:val="00E7613E"/>
    <w:rsid w:val="00E77B16"/>
    <w:rsid w:val="00E77CA9"/>
    <w:rsid w:val="00E80975"/>
    <w:rsid w:val="00E812B6"/>
    <w:rsid w:val="00E8146A"/>
    <w:rsid w:val="00E826D0"/>
    <w:rsid w:val="00E82A1F"/>
    <w:rsid w:val="00E82BB3"/>
    <w:rsid w:val="00E83DAD"/>
    <w:rsid w:val="00E84155"/>
    <w:rsid w:val="00E84892"/>
    <w:rsid w:val="00E84D00"/>
    <w:rsid w:val="00E84E4F"/>
    <w:rsid w:val="00E85A64"/>
    <w:rsid w:val="00E86239"/>
    <w:rsid w:val="00E86B0F"/>
    <w:rsid w:val="00E872A9"/>
    <w:rsid w:val="00E905AD"/>
    <w:rsid w:val="00E9206B"/>
    <w:rsid w:val="00E92FD8"/>
    <w:rsid w:val="00E956D2"/>
    <w:rsid w:val="00E95CC0"/>
    <w:rsid w:val="00E96AAD"/>
    <w:rsid w:val="00E96B2E"/>
    <w:rsid w:val="00E96F83"/>
    <w:rsid w:val="00E97167"/>
    <w:rsid w:val="00E97292"/>
    <w:rsid w:val="00EA011A"/>
    <w:rsid w:val="00EA015E"/>
    <w:rsid w:val="00EA08AB"/>
    <w:rsid w:val="00EA09CB"/>
    <w:rsid w:val="00EA149E"/>
    <w:rsid w:val="00EA1C66"/>
    <w:rsid w:val="00EA1D38"/>
    <w:rsid w:val="00EA21C6"/>
    <w:rsid w:val="00EA3772"/>
    <w:rsid w:val="00EA3BFF"/>
    <w:rsid w:val="00EA4B9C"/>
    <w:rsid w:val="00EA549C"/>
    <w:rsid w:val="00EA574C"/>
    <w:rsid w:val="00EA5B42"/>
    <w:rsid w:val="00EA78F0"/>
    <w:rsid w:val="00EA7D6A"/>
    <w:rsid w:val="00EB14DC"/>
    <w:rsid w:val="00EB16B2"/>
    <w:rsid w:val="00EB17B2"/>
    <w:rsid w:val="00EB1CE5"/>
    <w:rsid w:val="00EB20E5"/>
    <w:rsid w:val="00EB22D8"/>
    <w:rsid w:val="00EB2BCD"/>
    <w:rsid w:val="00EB2ED9"/>
    <w:rsid w:val="00EB325D"/>
    <w:rsid w:val="00EB3421"/>
    <w:rsid w:val="00EB378F"/>
    <w:rsid w:val="00EB47F9"/>
    <w:rsid w:val="00EB4EC9"/>
    <w:rsid w:val="00EB4FD1"/>
    <w:rsid w:val="00EB4FF5"/>
    <w:rsid w:val="00EB5BC7"/>
    <w:rsid w:val="00EB5E16"/>
    <w:rsid w:val="00EB64F8"/>
    <w:rsid w:val="00EB7085"/>
    <w:rsid w:val="00EB75DB"/>
    <w:rsid w:val="00EB7AC8"/>
    <w:rsid w:val="00EB7ADE"/>
    <w:rsid w:val="00EB7FDA"/>
    <w:rsid w:val="00EC0809"/>
    <w:rsid w:val="00EC0EB5"/>
    <w:rsid w:val="00EC1AAA"/>
    <w:rsid w:val="00EC22BC"/>
    <w:rsid w:val="00EC327D"/>
    <w:rsid w:val="00EC3678"/>
    <w:rsid w:val="00EC53C9"/>
    <w:rsid w:val="00EC5407"/>
    <w:rsid w:val="00EC60DB"/>
    <w:rsid w:val="00EC6164"/>
    <w:rsid w:val="00EC7053"/>
    <w:rsid w:val="00EC72F1"/>
    <w:rsid w:val="00EC746C"/>
    <w:rsid w:val="00EC7B6E"/>
    <w:rsid w:val="00EC7B91"/>
    <w:rsid w:val="00EC7E21"/>
    <w:rsid w:val="00ED028F"/>
    <w:rsid w:val="00ED0A02"/>
    <w:rsid w:val="00ED0A66"/>
    <w:rsid w:val="00ED0CFE"/>
    <w:rsid w:val="00ED135E"/>
    <w:rsid w:val="00ED1E34"/>
    <w:rsid w:val="00ED1EB3"/>
    <w:rsid w:val="00ED2426"/>
    <w:rsid w:val="00ED3368"/>
    <w:rsid w:val="00ED3A2B"/>
    <w:rsid w:val="00ED4912"/>
    <w:rsid w:val="00ED582D"/>
    <w:rsid w:val="00ED6D94"/>
    <w:rsid w:val="00ED6F7F"/>
    <w:rsid w:val="00ED787F"/>
    <w:rsid w:val="00EE0378"/>
    <w:rsid w:val="00EE095E"/>
    <w:rsid w:val="00EE0C3B"/>
    <w:rsid w:val="00EE140F"/>
    <w:rsid w:val="00EE1F55"/>
    <w:rsid w:val="00EE2453"/>
    <w:rsid w:val="00EE25AB"/>
    <w:rsid w:val="00EE373D"/>
    <w:rsid w:val="00EE3DAC"/>
    <w:rsid w:val="00EE47E2"/>
    <w:rsid w:val="00EE4B91"/>
    <w:rsid w:val="00EE62F4"/>
    <w:rsid w:val="00EE6FA3"/>
    <w:rsid w:val="00EE7008"/>
    <w:rsid w:val="00EE708C"/>
    <w:rsid w:val="00EF11E8"/>
    <w:rsid w:val="00EF1F29"/>
    <w:rsid w:val="00EF2507"/>
    <w:rsid w:val="00EF2875"/>
    <w:rsid w:val="00EF403C"/>
    <w:rsid w:val="00EF4DF0"/>
    <w:rsid w:val="00EF59E0"/>
    <w:rsid w:val="00EF5D62"/>
    <w:rsid w:val="00EF6C59"/>
    <w:rsid w:val="00EF741E"/>
    <w:rsid w:val="00F008BD"/>
    <w:rsid w:val="00F01A37"/>
    <w:rsid w:val="00F01A7D"/>
    <w:rsid w:val="00F02645"/>
    <w:rsid w:val="00F02CE7"/>
    <w:rsid w:val="00F03885"/>
    <w:rsid w:val="00F044F9"/>
    <w:rsid w:val="00F047DC"/>
    <w:rsid w:val="00F04B30"/>
    <w:rsid w:val="00F0596E"/>
    <w:rsid w:val="00F05A6A"/>
    <w:rsid w:val="00F069CF"/>
    <w:rsid w:val="00F070B0"/>
    <w:rsid w:val="00F074D5"/>
    <w:rsid w:val="00F077D6"/>
    <w:rsid w:val="00F07A4B"/>
    <w:rsid w:val="00F10482"/>
    <w:rsid w:val="00F11079"/>
    <w:rsid w:val="00F11CC8"/>
    <w:rsid w:val="00F137FB"/>
    <w:rsid w:val="00F14C5E"/>
    <w:rsid w:val="00F14C78"/>
    <w:rsid w:val="00F15002"/>
    <w:rsid w:val="00F1513B"/>
    <w:rsid w:val="00F157E9"/>
    <w:rsid w:val="00F16A74"/>
    <w:rsid w:val="00F16CAC"/>
    <w:rsid w:val="00F16DA8"/>
    <w:rsid w:val="00F16ED9"/>
    <w:rsid w:val="00F16EFA"/>
    <w:rsid w:val="00F16FB7"/>
    <w:rsid w:val="00F20307"/>
    <w:rsid w:val="00F2152E"/>
    <w:rsid w:val="00F2284F"/>
    <w:rsid w:val="00F24FC1"/>
    <w:rsid w:val="00F252B2"/>
    <w:rsid w:val="00F267CC"/>
    <w:rsid w:val="00F2763D"/>
    <w:rsid w:val="00F31478"/>
    <w:rsid w:val="00F31FD5"/>
    <w:rsid w:val="00F322C6"/>
    <w:rsid w:val="00F32A15"/>
    <w:rsid w:val="00F334F8"/>
    <w:rsid w:val="00F3392E"/>
    <w:rsid w:val="00F35D62"/>
    <w:rsid w:val="00F3658B"/>
    <w:rsid w:val="00F401BE"/>
    <w:rsid w:val="00F40A9B"/>
    <w:rsid w:val="00F41164"/>
    <w:rsid w:val="00F415B2"/>
    <w:rsid w:val="00F41860"/>
    <w:rsid w:val="00F42E87"/>
    <w:rsid w:val="00F43B38"/>
    <w:rsid w:val="00F43CDF"/>
    <w:rsid w:val="00F440D5"/>
    <w:rsid w:val="00F44B30"/>
    <w:rsid w:val="00F45399"/>
    <w:rsid w:val="00F45FB4"/>
    <w:rsid w:val="00F46B14"/>
    <w:rsid w:val="00F47624"/>
    <w:rsid w:val="00F50249"/>
    <w:rsid w:val="00F510EB"/>
    <w:rsid w:val="00F51C0D"/>
    <w:rsid w:val="00F5434A"/>
    <w:rsid w:val="00F545D0"/>
    <w:rsid w:val="00F546BC"/>
    <w:rsid w:val="00F54E34"/>
    <w:rsid w:val="00F552A7"/>
    <w:rsid w:val="00F556B2"/>
    <w:rsid w:val="00F5638A"/>
    <w:rsid w:val="00F56C8A"/>
    <w:rsid w:val="00F56DD6"/>
    <w:rsid w:val="00F5706E"/>
    <w:rsid w:val="00F57F89"/>
    <w:rsid w:val="00F60A59"/>
    <w:rsid w:val="00F60B78"/>
    <w:rsid w:val="00F60F12"/>
    <w:rsid w:val="00F6147C"/>
    <w:rsid w:val="00F61B92"/>
    <w:rsid w:val="00F64240"/>
    <w:rsid w:val="00F64B47"/>
    <w:rsid w:val="00F64DD1"/>
    <w:rsid w:val="00F65EFA"/>
    <w:rsid w:val="00F662D2"/>
    <w:rsid w:val="00F66F1E"/>
    <w:rsid w:val="00F70447"/>
    <w:rsid w:val="00F704F7"/>
    <w:rsid w:val="00F7095C"/>
    <w:rsid w:val="00F71539"/>
    <w:rsid w:val="00F71619"/>
    <w:rsid w:val="00F71F30"/>
    <w:rsid w:val="00F72824"/>
    <w:rsid w:val="00F738F7"/>
    <w:rsid w:val="00F73BF5"/>
    <w:rsid w:val="00F743FA"/>
    <w:rsid w:val="00F75FE9"/>
    <w:rsid w:val="00F76364"/>
    <w:rsid w:val="00F8058F"/>
    <w:rsid w:val="00F80684"/>
    <w:rsid w:val="00F80843"/>
    <w:rsid w:val="00F8105A"/>
    <w:rsid w:val="00F81389"/>
    <w:rsid w:val="00F82097"/>
    <w:rsid w:val="00F825ED"/>
    <w:rsid w:val="00F82812"/>
    <w:rsid w:val="00F84CAF"/>
    <w:rsid w:val="00F84D1E"/>
    <w:rsid w:val="00F85158"/>
    <w:rsid w:val="00F854E1"/>
    <w:rsid w:val="00F8627D"/>
    <w:rsid w:val="00F86701"/>
    <w:rsid w:val="00F86806"/>
    <w:rsid w:val="00F908EA"/>
    <w:rsid w:val="00F90DEF"/>
    <w:rsid w:val="00F94924"/>
    <w:rsid w:val="00F94B23"/>
    <w:rsid w:val="00F95084"/>
    <w:rsid w:val="00F95561"/>
    <w:rsid w:val="00F95815"/>
    <w:rsid w:val="00F96897"/>
    <w:rsid w:val="00F96E57"/>
    <w:rsid w:val="00F97F4E"/>
    <w:rsid w:val="00FA0D62"/>
    <w:rsid w:val="00FA10FF"/>
    <w:rsid w:val="00FA24C8"/>
    <w:rsid w:val="00FA2880"/>
    <w:rsid w:val="00FA3058"/>
    <w:rsid w:val="00FA363E"/>
    <w:rsid w:val="00FA3999"/>
    <w:rsid w:val="00FA4A56"/>
    <w:rsid w:val="00FA4B20"/>
    <w:rsid w:val="00FA5E0C"/>
    <w:rsid w:val="00FA6A33"/>
    <w:rsid w:val="00FA707F"/>
    <w:rsid w:val="00FA762F"/>
    <w:rsid w:val="00FB1218"/>
    <w:rsid w:val="00FB17FB"/>
    <w:rsid w:val="00FB2B5E"/>
    <w:rsid w:val="00FB334B"/>
    <w:rsid w:val="00FB3593"/>
    <w:rsid w:val="00FB3812"/>
    <w:rsid w:val="00FB5035"/>
    <w:rsid w:val="00FB7411"/>
    <w:rsid w:val="00FC0373"/>
    <w:rsid w:val="00FC0BF3"/>
    <w:rsid w:val="00FC2020"/>
    <w:rsid w:val="00FC2A45"/>
    <w:rsid w:val="00FC2A54"/>
    <w:rsid w:val="00FC2DEE"/>
    <w:rsid w:val="00FC3085"/>
    <w:rsid w:val="00FC3626"/>
    <w:rsid w:val="00FC3747"/>
    <w:rsid w:val="00FC3DC8"/>
    <w:rsid w:val="00FC3E53"/>
    <w:rsid w:val="00FC5EB4"/>
    <w:rsid w:val="00FC68CF"/>
    <w:rsid w:val="00FC7159"/>
    <w:rsid w:val="00FC7270"/>
    <w:rsid w:val="00FC735F"/>
    <w:rsid w:val="00FD1ACF"/>
    <w:rsid w:val="00FD1C1B"/>
    <w:rsid w:val="00FD1EDE"/>
    <w:rsid w:val="00FD2183"/>
    <w:rsid w:val="00FD3686"/>
    <w:rsid w:val="00FD43FF"/>
    <w:rsid w:val="00FD5090"/>
    <w:rsid w:val="00FD55A8"/>
    <w:rsid w:val="00FD5E3F"/>
    <w:rsid w:val="00FE002D"/>
    <w:rsid w:val="00FE0830"/>
    <w:rsid w:val="00FE08EC"/>
    <w:rsid w:val="00FE0BCF"/>
    <w:rsid w:val="00FE0C54"/>
    <w:rsid w:val="00FE0FC9"/>
    <w:rsid w:val="00FE1037"/>
    <w:rsid w:val="00FE2F72"/>
    <w:rsid w:val="00FE36CB"/>
    <w:rsid w:val="00FE3E6F"/>
    <w:rsid w:val="00FE4097"/>
    <w:rsid w:val="00FE40BC"/>
    <w:rsid w:val="00FE4662"/>
    <w:rsid w:val="00FE5287"/>
    <w:rsid w:val="00FE5A42"/>
    <w:rsid w:val="00FE6AF4"/>
    <w:rsid w:val="00FE703A"/>
    <w:rsid w:val="00FE7617"/>
    <w:rsid w:val="00FE76AC"/>
    <w:rsid w:val="00FF0812"/>
    <w:rsid w:val="00FF0BE7"/>
    <w:rsid w:val="00FF17FF"/>
    <w:rsid w:val="00FF26B0"/>
    <w:rsid w:val="00FF2F1D"/>
    <w:rsid w:val="00FF3634"/>
    <w:rsid w:val="00FF3B6D"/>
    <w:rsid w:val="00FF4417"/>
    <w:rsid w:val="00FF5550"/>
    <w:rsid w:val="00FF5AE7"/>
    <w:rsid w:val="00FF5CA9"/>
    <w:rsid w:val="00FF5FE4"/>
    <w:rsid w:val="00FF7371"/>
    <w:rsid w:val="00FF7B3C"/>
    <w:rsid w:val="00FF7C0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B3906"/>
  <w15:docId w15:val="{C5DA8474-DA54-4173-985C-C7FC15C95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001"/>
    <w:pPr>
      <w:keepNext/>
      <w:tabs>
        <w:tab w:val="num" w:pos="0"/>
      </w:tabs>
      <w:suppressAutoHyphens/>
      <w:spacing w:before="240" w:after="60" w:line="240" w:lineRule="auto"/>
      <w:ind w:left="432" w:hanging="432"/>
      <w:outlineLvl w:val="0"/>
    </w:pPr>
    <w:rPr>
      <w:rFonts w:ascii="Arial" w:eastAsia="Times New Roman" w:hAnsi="Arial" w:cs="Arial"/>
      <w:b/>
      <w:bCs/>
      <w:kern w:val="1"/>
      <w:sz w:val="32"/>
      <w:szCs w:val="32"/>
      <w:lang w:val="en-GB" w:eastAsia="zh-CN"/>
    </w:rPr>
  </w:style>
  <w:style w:type="paragraph" w:styleId="Heading2">
    <w:name w:val="heading 2"/>
    <w:basedOn w:val="Normal"/>
    <w:next w:val="Normal"/>
    <w:link w:val="Heading2Char"/>
    <w:uiPriority w:val="9"/>
    <w:qFormat/>
    <w:rsid w:val="002B5001"/>
    <w:pPr>
      <w:keepNext/>
      <w:tabs>
        <w:tab w:val="num" w:pos="0"/>
      </w:tabs>
      <w:suppressAutoHyphens/>
      <w:spacing w:before="240" w:after="60" w:line="240" w:lineRule="auto"/>
      <w:ind w:left="576" w:hanging="576"/>
      <w:outlineLvl w:val="1"/>
    </w:pPr>
    <w:rPr>
      <w:rFonts w:ascii="Arial" w:eastAsia="Times New Roman" w:hAnsi="Arial" w:cs="Arial"/>
      <w:b/>
      <w:bCs/>
      <w:i/>
      <w:iCs/>
      <w:sz w:val="28"/>
      <w:szCs w:val="28"/>
      <w:lang w:val="en-GB" w:eastAsia="zh-CN"/>
    </w:rPr>
  </w:style>
  <w:style w:type="paragraph" w:styleId="Heading3">
    <w:name w:val="heading 3"/>
    <w:basedOn w:val="Normal"/>
    <w:next w:val="BodyText"/>
    <w:link w:val="Heading3Char"/>
    <w:uiPriority w:val="9"/>
    <w:qFormat/>
    <w:rsid w:val="002B5001"/>
    <w:pPr>
      <w:tabs>
        <w:tab w:val="num" w:pos="0"/>
      </w:tabs>
      <w:spacing w:before="280" w:after="280" w:line="240" w:lineRule="auto"/>
      <w:ind w:left="720" w:hanging="720"/>
      <w:outlineLvl w:val="2"/>
    </w:pPr>
    <w:rPr>
      <w:rFonts w:ascii="Times New Roman" w:eastAsia="Times New Roman" w:hAnsi="Times New Roman" w:cs="Times New Roman"/>
      <w:b/>
      <w:bCs/>
      <w:sz w:val="27"/>
      <w:szCs w:val="27"/>
      <w:lang w:eastAsia="zh-CN"/>
    </w:rPr>
  </w:style>
  <w:style w:type="paragraph" w:styleId="Heading4">
    <w:name w:val="heading 4"/>
    <w:basedOn w:val="Normal"/>
    <w:link w:val="Heading4Char"/>
    <w:uiPriority w:val="9"/>
    <w:qFormat/>
    <w:rsid w:val="002B5001"/>
    <w:pPr>
      <w:spacing w:before="100" w:beforeAutospacing="1" w:after="100" w:afterAutospacing="1" w:line="240" w:lineRule="auto"/>
      <w:outlineLvl w:val="3"/>
    </w:pPr>
    <w:rPr>
      <w:rFonts w:ascii="Times New Roman" w:eastAsia="Times New Roman" w:hAnsi="Times New Roman" w:cs="Times New Roman"/>
      <w:b/>
      <w:bCs/>
      <w:sz w:val="20"/>
      <w:szCs w:val="20"/>
      <w:lang w:val="en-US"/>
    </w:rPr>
  </w:style>
  <w:style w:type="paragraph" w:styleId="Heading5">
    <w:name w:val="heading 5"/>
    <w:basedOn w:val="Normal"/>
    <w:link w:val="Heading5Char"/>
    <w:uiPriority w:val="9"/>
    <w:qFormat/>
    <w:rsid w:val="002B5001"/>
    <w:pPr>
      <w:spacing w:before="100" w:beforeAutospacing="1" w:after="100" w:afterAutospacing="1" w:line="240" w:lineRule="auto"/>
      <w:outlineLvl w:val="4"/>
    </w:pPr>
    <w:rPr>
      <w:rFonts w:ascii="Times New Roman" w:eastAsia="Times New Roman" w:hAnsi="Times New Roman" w:cs="Times New Roman"/>
      <w:i/>
      <w:iCs/>
      <w:sz w:val="20"/>
      <w:szCs w:val="20"/>
      <w:lang w:val="en-US"/>
    </w:rPr>
  </w:style>
  <w:style w:type="paragraph" w:styleId="Heading6">
    <w:name w:val="heading 6"/>
    <w:basedOn w:val="Normal"/>
    <w:link w:val="Heading6Char"/>
    <w:uiPriority w:val="9"/>
    <w:qFormat/>
    <w:rsid w:val="002B5001"/>
    <w:pPr>
      <w:spacing w:before="100" w:beforeAutospacing="1" w:after="100" w:afterAutospacing="1" w:line="240" w:lineRule="auto"/>
      <w:outlineLvl w:val="5"/>
    </w:pPr>
    <w:rPr>
      <w:rFonts w:ascii="Times New Roman" w:eastAsia="Times New Roman" w:hAnsi="Times New Roman" w:cs="Times New Roman"/>
      <w:b/>
      <w:bCs/>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DF0"/>
    <w:pPr>
      <w:ind w:left="720"/>
      <w:contextualSpacing/>
    </w:pPr>
  </w:style>
  <w:style w:type="paragraph" w:styleId="BalloonText">
    <w:name w:val="Balloon Text"/>
    <w:basedOn w:val="Normal"/>
    <w:link w:val="BalloonTextChar"/>
    <w:uiPriority w:val="99"/>
    <w:semiHidden/>
    <w:unhideWhenUsed/>
    <w:rsid w:val="000E4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5CE"/>
    <w:rPr>
      <w:rFonts w:ascii="Segoe UI" w:hAnsi="Segoe UI" w:cs="Segoe UI"/>
      <w:sz w:val="18"/>
      <w:szCs w:val="18"/>
    </w:rPr>
  </w:style>
  <w:style w:type="character" w:styleId="Hyperlink">
    <w:name w:val="Hyperlink"/>
    <w:basedOn w:val="DefaultParagraphFont"/>
    <w:uiPriority w:val="99"/>
    <w:unhideWhenUsed/>
    <w:rsid w:val="009A757E"/>
    <w:rPr>
      <w:color w:val="0000FF" w:themeColor="hyperlink"/>
      <w:u w:val="single"/>
    </w:rPr>
  </w:style>
  <w:style w:type="table" w:styleId="TableGrid">
    <w:name w:val="Table Grid"/>
    <w:basedOn w:val="TableNormal"/>
    <w:uiPriority w:val="59"/>
    <w:rsid w:val="009A757E"/>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E050E"/>
    <w:rPr>
      <w:color w:val="605E5C"/>
      <w:shd w:val="clear" w:color="auto" w:fill="E1DFDD"/>
    </w:rPr>
  </w:style>
  <w:style w:type="character" w:customStyle="1" w:styleId="Heading1Char">
    <w:name w:val="Heading 1 Char"/>
    <w:basedOn w:val="DefaultParagraphFont"/>
    <w:link w:val="Heading1"/>
    <w:uiPriority w:val="9"/>
    <w:qFormat/>
    <w:rsid w:val="002B5001"/>
    <w:rPr>
      <w:rFonts w:ascii="Arial" w:eastAsia="Times New Roman" w:hAnsi="Arial" w:cs="Arial"/>
      <w:b/>
      <w:bCs/>
      <w:kern w:val="1"/>
      <w:sz w:val="32"/>
      <w:szCs w:val="32"/>
      <w:lang w:val="en-GB" w:eastAsia="zh-CN"/>
    </w:rPr>
  </w:style>
  <w:style w:type="character" w:customStyle="1" w:styleId="Heading2Char">
    <w:name w:val="Heading 2 Char"/>
    <w:basedOn w:val="DefaultParagraphFont"/>
    <w:link w:val="Heading2"/>
    <w:uiPriority w:val="9"/>
    <w:rsid w:val="002B5001"/>
    <w:rPr>
      <w:rFonts w:ascii="Arial" w:eastAsia="Times New Roman" w:hAnsi="Arial" w:cs="Arial"/>
      <w:b/>
      <w:bCs/>
      <w:i/>
      <w:iCs/>
      <w:sz w:val="28"/>
      <w:szCs w:val="28"/>
      <w:lang w:val="en-GB" w:eastAsia="zh-CN"/>
    </w:rPr>
  </w:style>
  <w:style w:type="character" w:customStyle="1" w:styleId="Heading3Char">
    <w:name w:val="Heading 3 Char"/>
    <w:basedOn w:val="DefaultParagraphFont"/>
    <w:link w:val="Heading3"/>
    <w:uiPriority w:val="9"/>
    <w:rsid w:val="002B5001"/>
    <w:rPr>
      <w:rFonts w:ascii="Times New Roman" w:eastAsia="Times New Roman" w:hAnsi="Times New Roman" w:cs="Times New Roman"/>
      <w:b/>
      <w:bCs/>
      <w:sz w:val="27"/>
      <w:szCs w:val="27"/>
      <w:lang w:eastAsia="zh-CN"/>
    </w:rPr>
  </w:style>
  <w:style w:type="character" w:customStyle="1" w:styleId="Heading4Char">
    <w:name w:val="Heading 4 Char"/>
    <w:basedOn w:val="DefaultParagraphFont"/>
    <w:link w:val="Heading4"/>
    <w:uiPriority w:val="9"/>
    <w:rsid w:val="002B5001"/>
    <w:rPr>
      <w:rFonts w:ascii="Times New Roman" w:eastAsia="Times New Roman" w:hAnsi="Times New Roman" w:cs="Times New Roman"/>
      <w:b/>
      <w:bCs/>
      <w:sz w:val="20"/>
      <w:szCs w:val="20"/>
      <w:lang w:val="en-US"/>
    </w:rPr>
  </w:style>
  <w:style w:type="character" w:customStyle="1" w:styleId="Heading5Char">
    <w:name w:val="Heading 5 Char"/>
    <w:basedOn w:val="DefaultParagraphFont"/>
    <w:link w:val="Heading5"/>
    <w:uiPriority w:val="9"/>
    <w:rsid w:val="002B5001"/>
    <w:rPr>
      <w:rFonts w:ascii="Times New Roman" w:eastAsia="Times New Roman" w:hAnsi="Times New Roman" w:cs="Times New Roman"/>
      <w:i/>
      <w:iCs/>
      <w:sz w:val="20"/>
      <w:szCs w:val="20"/>
      <w:lang w:val="en-US"/>
    </w:rPr>
  </w:style>
  <w:style w:type="character" w:customStyle="1" w:styleId="Heading6Char">
    <w:name w:val="Heading 6 Char"/>
    <w:basedOn w:val="DefaultParagraphFont"/>
    <w:link w:val="Heading6"/>
    <w:uiPriority w:val="9"/>
    <w:rsid w:val="002B5001"/>
    <w:rPr>
      <w:rFonts w:ascii="Times New Roman" w:eastAsia="Times New Roman" w:hAnsi="Times New Roman" w:cs="Times New Roman"/>
      <w:b/>
      <w:bCs/>
      <w:sz w:val="16"/>
      <w:szCs w:val="16"/>
      <w:lang w:val="en-US"/>
    </w:rPr>
  </w:style>
  <w:style w:type="numbering" w:customStyle="1" w:styleId="NoList1">
    <w:name w:val="No List1"/>
    <w:next w:val="NoList"/>
    <w:uiPriority w:val="99"/>
    <w:semiHidden/>
    <w:unhideWhenUsed/>
    <w:rsid w:val="002B5001"/>
  </w:style>
  <w:style w:type="paragraph" w:styleId="BodyText">
    <w:name w:val="Body Text"/>
    <w:basedOn w:val="Normal"/>
    <w:link w:val="BodyTextChar"/>
    <w:rsid w:val="002B5001"/>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2B5001"/>
    <w:rPr>
      <w:rFonts w:ascii="Times New Roman" w:eastAsia="Times New Roman" w:hAnsi="Times New Roman" w:cs="Times New Roman"/>
      <w:sz w:val="24"/>
      <w:szCs w:val="20"/>
    </w:rPr>
  </w:style>
  <w:style w:type="character" w:customStyle="1" w:styleId="li1">
    <w:name w:val="li1"/>
    <w:rsid w:val="002B5001"/>
    <w:rPr>
      <w:b/>
      <w:bCs/>
      <w:color w:val="8F0000"/>
    </w:rPr>
  </w:style>
  <w:style w:type="character" w:customStyle="1" w:styleId="tli1">
    <w:name w:val="tli1"/>
    <w:basedOn w:val="DefaultParagraphFont"/>
    <w:rsid w:val="002B5001"/>
  </w:style>
  <w:style w:type="character" w:customStyle="1" w:styleId="tpa1">
    <w:name w:val="tpa1"/>
    <w:basedOn w:val="DefaultParagraphFont"/>
    <w:rsid w:val="002B5001"/>
  </w:style>
  <w:style w:type="character" w:customStyle="1" w:styleId="ar1">
    <w:name w:val="ar1"/>
    <w:rsid w:val="002B5001"/>
    <w:rPr>
      <w:b/>
      <w:bCs/>
      <w:color w:val="0000AF"/>
      <w:sz w:val="22"/>
      <w:szCs w:val="22"/>
    </w:rPr>
  </w:style>
  <w:style w:type="paragraph" w:styleId="Footer">
    <w:name w:val="footer"/>
    <w:basedOn w:val="Normal"/>
    <w:link w:val="FooterChar"/>
    <w:uiPriority w:val="99"/>
    <w:rsid w:val="002B5001"/>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2B5001"/>
    <w:rPr>
      <w:rFonts w:ascii="Times New Roman" w:eastAsia="Times New Roman" w:hAnsi="Times New Roman" w:cs="Times New Roman"/>
      <w:sz w:val="24"/>
      <w:szCs w:val="24"/>
      <w:lang w:val="en-US"/>
    </w:rPr>
  </w:style>
  <w:style w:type="character" w:styleId="PageNumber">
    <w:name w:val="page number"/>
    <w:basedOn w:val="DefaultParagraphFont"/>
    <w:rsid w:val="002B5001"/>
  </w:style>
  <w:style w:type="paragraph" w:styleId="Header">
    <w:name w:val="header"/>
    <w:basedOn w:val="Normal"/>
    <w:link w:val="HeaderChar"/>
    <w:uiPriority w:val="99"/>
    <w:rsid w:val="002B5001"/>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2B5001"/>
    <w:rPr>
      <w:rFonts w:ascii="Times New Roman" w:eastAsia="Times New Roman" w:hAnsi="Times New Roman" w:cs="Times New Roman"/>
      <w:sz w:val="24"/>
      <w:szCs w:val="24"/>
      <w:lang w:val="en-US"/>
    </w:rPr>
  </w:style>
  <w:style w:type="character" w:customStyle="1" w:styleId="tal1">
    <w:name w:val="tal1"/>
    <w:basedOn w:val="DefaultParagraphFont"/>
    <w:rsid w:val="002B5001"/>
  </w:style>
  <w:style w:type="character" w:customStyle="1" w:styleId="gabid">
    <w:name w:val="gabid"/>
    <w:semiHidden/>
    <w:rsid w:val="002B5001"/>
    <w:rPr>
      <w:rFonts w:ascii="Arial" w:hAnsi="Arial" w:cs="Arial"/>
      <w:color w:val="000080"/>
      <w:sz w:val="20"/>
      <w:szCs w:val="20"/>
    </w:rPr>
  </w:style>
  <w:style w:type="table" w:customStyle="1" w:styleId="TableGrid1">
    <w:name w:val="Table Grid1"/>
    <w:basedOn w:val="TableNormal"/>
    <w:next w:val="TableGrid"/>
    <w:uiPriority w:val="59"/>
    <w:rsid w:val="002B500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2B5001"/>
    <w:pPr>
      <w:spacing w:after="120" w:line="480" w:lineRule="auto"/>
      <w:ind w:left="360"/>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2B5001"/>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rsid w:val="002B5001"/>
    <w:pPr>
      <w:spacing w:after="0" w:line="240" w:lineRule="auto"/>
    </w:pPr>
    <w:rPr>
      <w:rFonts w:ascii="Times New Roman" w:eastAsia="Times New Roman" w:hAnsi="Times New Roman" w:cs="Times New Roman"/>
      <w:snapToGrid w:val="0"/>
      <w:sz w:val="20"/>
      <w:szCs w:val="20"/>
      <w:lang w:val="en-GB" w:eastAsia="ro-RO"/>
    </w:rPr>
  </w:style>
  <w:style w:type="character" w:customStyle="1" w:styleId="FootnoteTextChar">
    <w:name w:val="Footnote Text Char"/>
    <w:basedOn w:val="DefaultParagraphFont"/>
    <w:link w:val="FootnoteText"/>
    <w:uiPriority w:val="99"/>
    <w:rsid w:val="002B5001"/>
    <w:rPr>
      <w:rFonts w:ascii="Times New Roman" w:eastAsia="Times New Roman" w:hAnsi="Times New Roman" w:cs="Times New Roman"/>
      <w:snapToGrid w:val="0"/>
      <w:sz w:val="20"/>
      <w:szCs w:val="20"/>
      <w:lang w:val="en-GB" w:eastAsia="ro-RO"/>
    </w:rPr>
  </w:style>
  <w:style w:type="character" w:customStyle="1" w:styleId="WW8Num1z0">
    <w:name w:val="WW8Num1z0"/>
    <w:rsid w:val="002B5001"/>
  </w:style>
  <w:style w:type="character" w:customStyle="1" w:styleId="WW8Num1z1">
    <w:name w:val="WW8Num1z1"/>
    <w:rsid w:val="002B5001"/>
  </w:style>
  <w:style w:type="character" w:customStyle="1" w:styleId="WW8Num1z2">
    <w:name w:val="WW8Num1z2"/>
    <w:rsid w:val="002B5001"/>
  </w:style>
  <w:style w:type="character" w:customStyle="1" w:styleId="WW8Num1z3">
    <w:name w:val="WW8Num1z3"/>
    <w:rsid w:val="002B5001"/>
  </w:style>
  <w:style w:type="character" w:customStyle="1" w:styleId="WW8Num1z4">
    <w:name w:val="WW8Num1z4"/>
    <w:rsid w:val="002B5001"/>
  </w:style>
  <w:style w:type="character" w:customStyle="1" w:styleId="WW8Num1z5">
    <w:name w:val="WW8Num1z5"/>
    <w:rsid w:val="002B5001"/>
  </w:style>
  <w:style w:type="character" w:customStyle="1" w:styleId="WW8Num1z6">
    <w:name w:val="WW8Num1z6"/>
    <w:rsid w:val="002B5001"/>
  </w:style>
  <w:style w:type="character" w:customStyle="1" w:styleId="WW8Num1z7">
    <w:name w:val="WW8Num1z7"/>
    <w:rsid w:val="002B5001"/>
  </w:style>
  <w:style w:type="character" w:customStyle="1" w:styleId="WW8Num1z8">
    <w:name w:val="WW8Num1z8"/>
    <w:rsid w:val="002B5001"/>
  </w:style>
  <w:style w:type="character" w:customStyle="1" w:styleId="WW8Num2z0">
    <w:name w:val="WW8Num2z0"/>
    <w:rsid w:val="002B5001"/>
  </w:style>
  <w:style w:type="character" w:customStyle="1" w:styleId="WW8Num2z1">
    <w:name w:val="WW8Num2z1"/>
    <w:rsid w:val="002B5001"/>
  </w:style>
  <w:style w:type="character" w:customStyle="1" w:styleId="WW8Num2z2">
    <w:name w:val="WW8Num2z2"/>
    <w:rsid w:val="002B5001"/>
  </w:style>
  <w:style w:type="character" w:customStyle="1" w:styleId="WW8Num2z3">
    <w:name w:val="WW8Num2z3"/>
    <w:rsid w:val="002B5001"/>
  </w:style>
  <w:style w:type="character" w:customStyle="1" w:styleId="WW8Num2z4">
    <w:name w:val="WW8Num2z4"/>
    <w:rsid w:val="002B5001"/>
  </w:style>
  <w:style w:type="character" w:customStyle="1" w:styleId="WW8Num2z5">
    <w:name w:val="WW8Num2z5"/>
    <w:rsid w:val="002B5001"/>
  </w:style>
  <w:style w:type="character" w:customStyle="1" w:styleId="WW8Num2z6">
    <w:name w:val="WW8Num2z6"/>
    <w:rsid w:val="002B5001"/>
  </w:style>
  <w:style w:type="character" w:customStyle="1" w:styleId="WW8Num2z7">
    <w:name w:val="WW8Num2z7"/>
    <w:rsid w:val="002B5001"/>
  </w:style>
  <w:style w:type="character" w:customStyle="1" w:styleId="WW8Num2z8">
    <w:name w:val="WW8Num2z8"/>
    <w:rsid w:val="002B5001"/>
  </w:style>
  <w:style w:type="character" w:customStyle="1" w:styleId="WW8Num3z0">
    <w:name w:val="WW8Num3z0"/>
    <w:rsid w:val="002B5001"/>
    <w:rPr>
      <w:rFonts w:ascii="Symbol" w:eastAsia="Times New Roman" w:hAnsi="Symbol" w:cs="OpenSymbol"/>
      <w:strike w:val="0"/>
      <w:dstrike w:val="0"/>
      <w:color w:val="000000"/>
      <w:sz w:val="24"/>
      <w:szCs w:val="24"/>
      <w:shd w:val="clear" w:color="auto" w:fill="FFFFFF"/>
      <w:em w:val="none"/>
      <w:lang w:val="ro-RO" w:eastAsia="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z1">
    <w:name w:val="WW8Num3z1"/>
    <w:rsid w:val="002B5001"/>
    <w:rPr>
      <w:rFonts w:ascii="OpenSymbol" w:hAnsi="OpenSymbol" w:cs="OpenSymbol"/>
    </w:rPr>
  </w:style>
  <w:style w:type="character" w:customStyle="1" w:styleId="WW8Num4z0">
    <w:name w:val="WW8Num4z0"/>
    <w:rsid w:val="002B5001"/>
    <w:rPr>
      <w:rFonts w:ascii="Symbol" w:hAnsi="Symbol" w:cs="OpenSymbol"/>
    </w:rPr>
  </w:style>
  <w:style w:type="character" w:customStyle="1" w:styleId="WW8Num4z1">
    <w:name w:val="WW8Num4z1"/>
    <w:rsid w:val="002B5001"/>
    <w:rPr>
      <w:rFonts w:ascii="OpenSymbol" w:hAnsi="OpenSymbol" w:cs="OpenSymbol"/>
    </w:rPr>
  </w:style>
  <w:style w:type="character" w:customStyle="1" w:styleId="WW8Num3z2">
    <w:name w:val="WW8Num3z2"/>
    <w:rsid w:val="002B5001"/>
    <w:rPr>
      <w:rFonts w:ascii="Wingdings" w:hAnsi="Wingdings" w:cs="Wingdings" w:hint="default"/>
    </w:rPr>
  </w:style>
  <w:style w:type="character" w:customStyle="1" w:styleId="WW8Num3z3">
    <w:name w:val="WW8Num3z3"/>
    <w:rsid w:val="002B5001"/>
    <w:rPr>
      <w:rFonts w:ascii="Symbol" w:hAnsi="Symbol" w:cs="Symbol" w:hint="default"/>
    </w:rPr>
  </w:style>
  <w:style w:type="character" w:styleId="Emphasis">
    <w:name w:val="Emphasis"/>
    <w:qFormat/>
    <w:rsid w:val="002B5001"/>
    <w:rPr>
      <w:i/>
      <w:iCs/>
    </w:rPr>
  </w:style>
  <w:style w:type="character" w:styleId="Strong">
    <w:name w:val="Strong"/>
    <w:qFormat/>
    <w:rsid w:val="002B5001"/>
    <w:rPr>
      <w:b/>
      <w:bCs/>
    </w:rPr>
  </w:style>
  <w:style w:type="character" w:customStyle="1" w:styleId="apple-style-span">
    <w:name w:val="apple-style-span"/>
    <w:rsid w:val="002B5001"/>
  </w:style>
  <w:style w:type="character" w:customStyle="1" w:styleId="articol1">
    <w:name w:val="articol1"/>
    <w:rsid w:val="002B5001"/>
    <w:rPr>
      <w:b/>
      <w:bCs/>
      <w:color w:val="009500"/>
    </w:rPr>
  </w:style>
  <w:style w:type="character" w:customStyle="1" w:styleId="alineat1">
    <w:name w:val="alineat1"/>
    <w:rsid w:val="002B5001"/>
    <w:rPr>
      <w:b/>
      <w:bCs/>
      <w:color w:val="000000"/>
    </w:rPr>
  </w:style>
  <w:style w:type="character" w:customStyle="1" w:styleId="paragraf1">
    <w:name w:val="paragraf1"/>
    <w:rsid w:val="002B5001"/>
    <w:rPr>
      <w:shd w:val="clear" w:color="auto" w:fill="auto"/>
    </w:rPr>
  </w:style>
  <w:style w:type="character" w:customStyle="1" w:styleId="litera1">
    <w:name w:val="litera1"/>
    <w:rsid w:val="002B5001"/>
    <w:rPr>
      <w:b/>
      <w:bCs/>
      <w:color w:val="000000"/>
    </w:rPr>
  </w:style>
  <w:style w:type="character" w:customStyle="1" w:styleId="nota1">
    <w:name w:val="nota1"/>
    <w:rsid w:val="002B5001"/>
    <w:rPr>
      <w:b/>
      <w:bCs/>
      <w:color w:val="000000"/>
    </w:rPr>
  </w:style>
  <w:style w:type="character" w:customStyle="1" w:styleId="punct1">
    <w:name w:val="punct1"/>
    <w:rsid w:val="002B5001"/>
    <w:rPr>
      <w:b/>
      <w:bCs/>
      <w:color w:val="000000"/>
    </w:rPr>
  </w:style>
  <w:style w:type="character" w:customStyle="1" w:styleId="preambul">
    <w:name w:val="preambul"/>
    <w:rsid w:val="002B5001"/>
  </w:style>
  <w:style w:type="character" w:customStyle="1" w:styleId="linie1">
    <w:name w:val="linie1"/>
    <w:rsid w:val="002B5001"/>
    <w:rPr>
      <w:b/>
      <w:bCs/>
      <w:color w:val="000000"/>
    </w:rPr>
  </w:style>
  <w:style w:type="character" w:customStyle="1" w:styleId="searchidx01">
    <w:name w:val="search_idx_01"/>
    <w:rsid w:val="002B5001"/>
    <w:rPr>
      <w:color w:val="000000"/>
      <w:shd w:val="clear" w:color="auto" w:fill="FFD700"/>
    </w:rPr>
  </w:style>
  <w:style w:type="character" w:customStyle="1" w:styleId="sttpar">
    <w:name w:val="st_tpar"/>
    <w:rsid w:val="002B5001"/>
  </w:style>
  <w:style w:type="character" w:customStyle="1" w:styleId="alineat">
    <w:name w:val="alineat"/>
    <w:rsid w:val="002B5001"/>
  </w:style>
  <w:style w:type="character" w:customStyle="1" w:styleId="litera">
    <w:name w:val="litera"/>
    <w:rsid w:val="002B5001"/>
  </w:style>
  <w:style w:type="character" w:customStyle="1" w:styleId="articol">
    <w:name w:val="articol"/>
    <w:rsid w:val="002B5001"/>
  </w:style>
  <w:style w:type="character" w:customStyle="1" w:styleId="GTM">
    <w:name w:val="GTM"/>
    <w:rsid w:val="002B5001"/>
    <w:rPr>
      <w:rFonts w:ascii="Comic Sans MS" w:hAnsi="Comic Sans MS" w:cs="Comic Sans MS"/>
      <w:b w:val="0"/>
      <w:bCs w:val="0"/>
      <w:i w:val="0"/>
      <w:iCs w:val="0"/>
      <w:strike w:val="0"/>
      <w:dstrike w:val="0"/>
      <w:color w:val="auto"/>
      <w:sz w:val="20"/>
      <w:szCs w:val="20"/>
      <w:u w:val="none"/>
    </w:rPr>
  </w:style>
  <w:style w:type="character" w:customStyle="1" w:styleId="emailstyle19">
    <w:name w:val="emailstyle19"/>
    <w:rsid w:val="002B5001"/>
    <w:rPr>
      <w:rFonts w:ascii="Comic Sans MS" w:hAnsi="Comic Sans MS" w:cs="Comic Sans MS" w:hint="default"/>
      <w:b w:val="0"/>
      <w:bCs w:val="0"/>
      <w:i w:val="0"/>
      <w:iCs w:val="0"/>
      <w:strike w:val="0"/>
      <w:dstrike w:val="0"/>
      <w:color w:val="000080"/>
      <w:sz w:val="20"/>
      <w:szCs w:val="20"/>
      <w:u w:val="none"/>
    </w:rPr>
  </w:style>
  <w:style w:type="character" w:customStyle="1" w:styleId="emailstyle17">
    <w:name w:val="emailstyle17"/>
    <w:rsid w:val="002B5001"/>
    <w:rPr>
      <w:rFonts w:ascii="Comic Sans MS" w:hAnsi="Comic Sans MS" w:cs="Comic Sans MS" w:hint="default"/>
      <w:b w:val="0"/>
      <w:bCs w:val="0"/>
      <w:i w:val="0"/>
      <w:iCs w:val="0"/>
      <w:strike w:val="0"/>
      <w:dstrike w:val="0"/>
      <w:color w:val="000080"/>
      <w:u w:val="none"/>
    </w:rPr>
  </w:style>
  <w:style w:type="character" w:customStyle="1" w:styleId="emailstyle22">
    <w:name w:val="emailstyle22"/>
    <w:rsid w:val="002B5001"/>
    <w:rPr>
      <w:rFonts w:ascii="Comic Sans MS" w:hAnsi="Comic Sans MS" w:cs="Comic Sans MS" w:hint="default"/>
      <w:b w:val="0"/>
      <w:bCs w:val="0"/>
      <w:i w:val="0"/>
      <w:iCs w:val="0"/>
      <w:strike w:val="0"/>
      <w:dstrike w:val="0"/>
      <w:color w:val="000080"/>
      <w:sz w:val="20"/>
      <w:szCs w:val="20"/>
      <w:u w:val="none"/>
    </w:rPr>
  </w:style>
  <w:style w:type="character" w:customStyle="1" w:styleId="ln2talineat">
    <w:name w:val="ln2talineat"/>
    <w:rsid w:val="002B5001"/>
  </w:style>
  <w:style w:type="character" w:customStyle="1" w:styleId="ln2tlitera">
    <w:name w:val="ln2tlitera"/>
    <w:rsid w:val="002B5001"/>
  </w:style>
  <w:style w:type="character" w:customStyle="1" w:styleId="id117">
    <w:name w:val="id=117"/>
    <w:rsid w:val="002B5001"/>
  </w:style>
  <w:style w:type="character" w:customStyle="1" w:styleId="def">
    <w:name w:val="def"/>
    <w:rsid w:val="002B5001"/>
  </w:style>
  <w:style w:type="character" w:customStyle="1" w:styleId="stalineat">
    <w:name w:val="st_alineat"/>
    <w:rsid w:val="002B5001"/>
  </w:style>
  <w:style w:type="character" w:customStyle="1" w:styleId="sttalineat">
    <w:name w:val="st_talineat"/>
    <w:rsid w:val="002B5001"/>
  </w:style>
  <w:style w:type="character" w:customStyle="1" w:styleId="stlitera">
    <w:name w:val="st_litera"/>
    <w:rsid w:val="002B5001"/>
  </w:style>
  <w:style w:type="character" w:customStyle="1" w:styleId="sttlitera">
    <w:name w:val="st_tlitera"/>
    <w:rsid w:val="002B5001"/>
  </w:style>
  <w:style w:type="character" w:customStyle="1" w:styleId="start">
    <w:name w:val="st_art"/>
    <w:rsid w:val="002B5001"/>
  </w:style>
  <w:style w:type="character" w:customStyle="1" w:styleId="do1">
    <w:name w:val="do1"/>
    <w:rsid w:val="002B5001"/>
  </w:style>
  <w:style w:type="character" w:customStyle="1" w:styleId="titlu1">
    <w:name w:val="titlu1"/>
    <w:rsid w:val="002B5001"/>
    <w:rPr>
      <w:b/>
      <w:bCs/>
      <w:color w:val="0000FF"/>
    </w:rPr>
  </w:style>
  <w:style w:type="character" w:customStyle="1" w:styleId="NoSpacingChar">
    <w:name w:val="No Spacing Char"/>
    <w:rsid w:val="002B5001"/>
    <w:rPr>
      <w:rFonts w:ascii="Calibri" w:hAnsi="Calibri" w:cs="Calibri"/>
      <w:sz w:val="22"/>
      <w:szCs w:val="22"/>
      <w:lang w:val="en-US" w:bidi="ar-SA"/>
    </w:rPr>
  </w:style>
  <w:style w:type="character" w:customStyle="1" w:styleId="apple-converted-space">
    <w:name w:val="apple-converted-space"/>
    <w:rsid w:val="002B5001"/>
  </w:style>
  <w:style w:type="character" w:customStyle="1" w:styleId="MariaU">
    <w:name w:val="MariaU"/>
    <w:rsid w:val="002B5001"/>
    <w:rPr>
      <w:rFonts w:ascii="Arial" w:hAnsi="Arial" w:cs="Arial"/>
      <w:color w:val="000080"/>
      <w:sz w:val="20"/>
      <w:szCs w:val="20"/>
    </w:rPr>
  </w:style>
  <w:style w:type="character" w:customStyle="1" w:styleId="paragraf">
    <w:name w:val="paragraf"/>
    <w:rsid w:val="002B5001"/>
  </w:style>
  <w:style w:type="character" w:customStyle="1" w:styleId="nota">
    <w:name w:val="nota"/>
    <w:rsid w:val="002B5001"/>
  </w:style>
  <w:style w:type="character" w:customStyle="1" w:styleId="capitol">
    <w:name w:val="capitol"/>
    <w:rsid w:val="002B5001"/>
  </w:style>
  <w:style w:type="character" w:customStyle="1" w:styleId="id0">
    <w:name w:val="id=0"/>
    <w:rsid w:val="002B5001"/>
  </w:style>
  <w:style w:type="character" w:customStyle="1" w:styleId="capitol1">
    <w:name w:val="capitol1"/>
    <w:rsid w:val="002B5001"/>
    <w:rPr>
      <w:b/>
      <w:bCs/>
      <w:color w:val="950095"/>
    </w:rPr>
  </w:style>
  <w:style w:type="character" w:customStyle="1" w:styleId="contentmaterial">
    <w:name w:val="content_material"/>
    <w:rsid w:val="002B5001"/>
  </w:style>
  <w:style w:type="character" w:customStyle="1" w:styleId="emailstyle18">
    <w:name w:val="emailstyle18"/>
    <w:rsid w:val="002B5001"/>
    <w:rPr>
      <w:rFonts w:ascii="Comic Sans MS" w:hAnsi="Comic Sans MS" w:cs="Comic Sans MS" w:hint="default"/>
      <w:b w:val="0"/>
      <w:bCs w:val="0"/>
      <w:i w:val="0"/>
      <w:iCs w:val="0"/>
      <w:strike w:val="0"/>
      <w:dstrike w:val="0"/>
      <w:color w:val="000080"/>
      <w:sz w:val="20"/>
      <w:szCs w:val="20"/>
      <w:u w:val="none"/>
    </w:rPr>
  </w:style>
  <w:style w:type="character" w:customStyle="1" w:styleId="yiv1471506323tab">
    <w:name w:val="yiv1471506323tab"/>
    <w:rsid w:val="002B5001"/>
  </w:style>
  <w:style w:type="character" w:customStyle="1" w:styleId="a">
    <w:name w:val="a"/>
    <w:rsid w:val="002B5001"/>
  </w:style>
  <w:style w:type="character" w:customStyle="1" w:styleId="postbody1">
    <w:name w:val="postbody1"/>
    <w:rsid w:val="002B5001"/>
    <w:rPr>
      <w:rFonts w:cs="Times New Roman"/>
      <w:sz w:val="18"/>
      <w:szCs w:val="18"/>
    </w:rPr>
  </w:style>
  <w:style w:type="character" w:customStyle="1" w:styleId="id67">
    <w:name w:val="id=67"/>
    <w:rsid w:val="002B5001"/>
  </w:style>
  <w:style w:type="character" w:customStyle="1" w:styleId="char">
    <w:name w:val="char"/>
    <w:rsid w:val="002B5001"/>
  </w:style>
  <w:style w:type="character" w:customStyle="1" w:styleId="bmkeywordlink">
    <w:name w:val="bm_keywordlink"/>
    <w:rsid w:val="002B5001"/>
  </w:style>
  <w:style w:type="character" w:customStyle="1" w:styleId="Bodytext0">
    <w:name w:val="Body text_"/>
    <w:rsid w:val="002B5001"/>
    <w:rPr>
      <w:rFonts w:ascii="Calibri" w:hAnsi="Calibri" w:cs="Calibri"/>
      <w:sz w:val="22"/>
      <w:szCs w:val="22"/>
      <w:lang w:bidi="ar-SA"/>
    </w:rPr>
  </w:style>
  <w:style w:type="character" w:customStyle="1" w:styleId="BodytextTimesNewRoman4">
    <w:name w:val="Body text + Times New Roman4"/>
    <w:rsid w:val="002B5001"/>
    <w:rPr>
      <w:rFonts w:ascii="Times New Roman" w:hAnsi="Times New Roman" w:cs="Times New Roman"/>
      <w:sz w:val="19"/>
      <w:szCs w:val="19"/>
      <w:lang w:bidi="ar-SA"/>
    </w:rPr>
  </w:style>
  <w:style w:type="character" w:customStyle="1" w:styleId="tpt1">
    <w:name w:val="tpt1"/>
    <w:rsid w:val="002B5001"/>
  </w:style>
  <w:style w:type="character" w:customStyle="1" w:styleId="tab">
    <w:name w:val="tab"/>
    <w:rsid w:val="002B5001"/>
  </w:style>
  <w:style w:type="character" w:customStyle="1" w:styleId="al1">
    <w:name w:val="al1"/>
    <w:rsid w:val="002B5001"/>
    <w:rPr>
      <w:b/>
      <w:bCs/>
      <w:color w:val="008F00"/>
    </w:rPr>
  </w:style>
  <w:style w:type="character" w:customStyle="1" w:styleId="linie">
    <w:name w:val="linie"/>
    <w:rsid w:val="002B5001"/>
  </w:style>
  <w:style w:type="character" w:customStyle="1" w:styleId="punct">
    <w:name w:val="punct"/>
    <w:rsid w:val="002B5001"/>
  </w:style>
  <w:style w:type="character" w:customStyle="1" w:styleId="HTMLPreformattedChar">
    <w:name w:val="HTML Preformatted Char"/>
    <w:rsid w:val="002B5001"/>
    <w:rPr>
      <w:rFonts w:ascii="Courier New" w:hAnsi="Courier New" w:cs="Courier New"/>
      <w:color w:val="000000"/>
      <w:lang w:bidi="ar-SA"/>
    </w:rPr>
  </w:style>
  <w:style w:type="character" w:customStyle="1" w:styleId="id138">
    <w:name w:val="id=138"/>
    <w:rsid w:val="002B5001"/>
  </w:style>
  <w:style w:type="character" w:customStyle="1" w:styleId="sttlitera0">
    <w:name w:val="sttlitera"/>
    <w:rsid w:val="002B5001"/>
  </w:style>
  <w:style w:type="character" w:customStyle="1" w:styleId="sttpunct">
    <w:name w:val="sttpunct"/>
    <w:rsid w:val="002B5001"/>
  </w:style>
  <w:style w:type="character" w:customStyle="1" w:styleId="sttalineat0">
    <w:name w:val="sttalineat"/>
    <w:rsid w:val="002B5001"/>
  </w:style>
  <w:style w:type="character" w:customStyle="1" w:styleId="sectiune1">
    <w:name w:val="sectiune1"/>
    <w:rsid w:val="002B5001"/>
    <w:rPr>
      <w:b/>
      <w:bCs/>
      <w:color w:val="950095"/>
    </w:rPr>
  </w:style>
  <w:style w:type="character" w:customStyle="1" w:styleId="Footnote">
    <w:name w:val="Footnote_"/>
    <w:rsid w:val="002B5001"/>
    <w:rPr>
      <w:i/>
      <w:iCs/>
      <w:sz w:val="16"/>
      <w:szCs w:val="16"/>
      <w:lang w:bidi="ar-SA"/>
    </w:rPr>
  </w:style>
  <w:style w:type="character" w:customStyle="1" w:styleId="FootnoteBold">
    <w:name w:val="Footnote + Bold"/>
    <w:rsid w:val="002B5001"/>
    <w:rPr>
      <w:b/>
      <w:bCs/>
      <w:i/>
      <w:iCs/>
      <w:sz w:val="16"/>
      <w:szCs w:val="16"/>
      <w:lang w:bidi="ar-SA"/>
    </w:rPr>
  </w:style>
  <w:style w:type="character" w:customStyle="1" w:styleId="sttpar0">
    <w:name w:val="sttpar"/>
    <w:rsid w:val="002B5001"/>
  </w:style>
  <w:style w:type="character" w:customStyle="1" w:styleId="yiv1018713613apple-converted-space">
    <w:name w:val="yiv1018713613apple-converted-space"/>
    <w:rsid w:val="002B5001"/>
  </w:style>
  <w:style w:type="character" w:customStyle="1" w:styleId="yiv5233460704articol1">
    <w:name w:val="yiv5233460704articol1"/>
    <w:rsid w:val="002B5001"/>
  </w:style>
  <w:style w:type="character" w:customStyle="1" w:styleId="yiv5233460704alineat1">
    <w:name w:val="yiv5233460704alineat1"/>
    <w:rsid w:val="002B5001"/>
  </w:style>
  <w:style w:type="character" w:styleId="HTMLTypewriter">
    <w:name w:val="HTML Typewriter"/>
    <w:rsid w:val="002B5001"/>
    <w:rPr>
      <w:rFonts w:ascii="Courier New" w:eastAsia="Times New Roman" w:hAnsi="Courier New" w:cs="Courier New"/>
      <w:sz w:val="20"/>
      <w:szCs w:val="20"/>
    </w:rPr>
  </w:style>
  <w:style w:type="character" w:customStyle="1" w:styleId="id22">
    <w:name w:val="id=22"/>
    <w:rsid w:val="002B5001"/>
  </w:style>
  <w:style w:type="character" w:customStyle="1" w:styleId="yiv4947957286articol1">
    <w:name w:val="yiv4947957286articol1"/>
    <w:rsid w:val="002B5001"/>
  </w:style>
  <w:style w:type="character" w:customStyle="1" w:styleId="yiv4947957286alineat1">
    <w:name w:val="yiv4947957286alineat1"/>
    <w:rsid w:val="002B5001"/>
  </w:style>
  <w:style w:type="character" w:customStyle="1" w:styleId="a2">
    <w:name w:val="a2"/>
    <w:rsid w:val="002B5001"/>
    <w:rPr>
      <w:rFonts w:ascii="ff2" w:hAnsi="ff2" w:cs="ff2" w:hint="default"/>
    </w:rPr>
  </w:style>
  <w:style w:type="character" w:customStyle="1" w:styleId="l63">
    <w:name w:val="l63"/>
    <w:rsid w:val="002B5001"/>
    <w:rPr>
      <w:rFonts w:ascii="ff2" w:hAnsi="ff2" w:cs="ff2" w:hint="default"/>
      <w:vanish w:val="0"/>
    </w:rPr>
  </w:style>
  <w:style w:type="character" w:customStyle="1" w:styleId="yiv8596075353">
    <w:name w:val="yiv8596075353"/>
    <w:rsid w:val="002B5001"/>
  </w:style>
  <w:style w:type="character" w:customStyle="1" w:styleId="id15">
    <w:name w:val="id=15"/>
    <w:rsid w:val="002B5001"/>
  </w:style>
  <w:style w:type="character" w:customStyle="1" w:styleId="id132">
    <w:name w:val="id=132"/>
    <w:rsid w:val="002B5001"/>
  </w:style>
  <w:style w:type="character" w:customStyle="1" w:styleId="Bodytext3">
    <w:name w:val="Body text3"/>
    <w:rsid w:val="002B5001"/>
    <w:rPr>
      <w:rFonts w:ascii="Palatino Linotype" w:hAnsi="Palatino Linotype" w:cs="Palatino Linotype"/>
      <w:sz w:val="21"/>
      <w:szCs w:val="21"/>
      <w:lang w:bidi="ar-SA"/>
    </w:rPr>
  </w:style>
  <w:style w:type="character" w:customStyle="1" w:styleId="id115">
    <w:name w:val="id=115"/>
    <w:rsid w:val="002B5001"/>
  </w:style>
  <w:style w:type="character" w:customStyle="1" w:styleId="mark">
    <w:name w:val="mark"/>
    <w:rsid w:val="002B5001"/>
    <w:rPr>
      <w:rFonts w:cs="Times New Roman"/>
    </w:rPr>
  </w:style>
  <w:style w:type="character" w:customStyle="1" w:styleId="searchidx11">
    <w:name w:val="search_idx_11"/>
    <w:rsid w:val="002B5001"/>
    <w:rPr>
      <w:rFonts w:cs="Times New Roman"/>
      <w:color w:val="000000"/>
      <w:shd w:val="clear" w:color="auto" w:fill="7CFC00"/>
    </w:rPr>
  </w:style>
  <w:style w:type="character" w:customStyle="1" w:styleId="id275">
    <w:name w:val="id=275"/>
    <w:rsid w:val="002B5001"/>
  </w:style>
  <w:style w:type="character" w:customStyle="1" w:styleId="id7">
    <w:name w:val="id=7"/>
    <w:rsid w:val="002B5001"/>
  </w:style>
  <w:style w:type="character" w:customStyle="1" w:styleId="preambul1">
    <w:name w:val="preambul1"/>
    <w:rsid w:val="002B5001"/>
    <w:rPr>
      <w:i/>
      <w:iCs/>
      <w:color w:val="000000"/>
    </w:rPr>
  </w:style>
  <w:style w:type="character" w:customStyle="1" w:styleId="tal">
    <w:name w:val="tal"/>
    <w:rsid w:val="002B5001"/>
  </w:style>
  <w:style w:type="character" w:customStyle="1" w:styleId="tli">
    <w:name w:val="tli"/>
    <w:rsid w:val="002B5001"/>
  </w:style>
  <w:style w:type="character" w:customStyle="1" w:styleId="mariau0">
    <w:name w:val="mariau"/>
    <w:rsid w:val="002B5001"/>
    <w:rPr>
      <w:rFonts w:ascii="Arial" w:hAnsi="Arial" w:cs="Arial"/>
      <w:color w:val="auto"/>
      <w:sz w:val="20"/>
      <w:szCs w:val="20"/>
    </w:rPr>
  </w:style>
  <w:style w:type="character" w:customStyle="1" w:styleId="id126">
    <w:name w:val="id=126"/>
    <w:rsid w:val="002B5001"/>
  </w:style>
  <w:style w:type="character" w:customStyle="1" w:styleId="l5aln">
    <w:name w:val="l5aln"/>
    <w:rsid w:val="002B5001"/>
  </w:style>
  <w:style w:type="character" w:customStyle="1" w:styleId="st">
    <w:name w:val="st"/>
    <w:rsid w:val="002B5001"/>
  </w:style>
  <w:style w:type="character" w:customStyle="1" w:styleId="id250">
    <w:name w:val="id=250"/>
    <w:rsid w:val="002B5001"/>
  </w:style>
  <w:style w:type="character" w:customStyle="1" w:styleId="st1">
    <w:name w:val="st1"/>
    <w:rsid w:val="002B5001"/>
  </w:style>
  <w:style w:type="character" w:customStyle="1" w:styleId="id21">
    <w:name w:val="id=21"/>
    <w:rsid w:val="002B5001"/>
  </w:style>
  <w:style w:type="character" w:customStyle="1" w:styleId="tpa">
    <w:name w:val="tpa"/>
    <w:rsid w:val="002B5001"/>
  </w:style>
  <w:style w:type="character" w:customStyle="1" w:styleId="id285">
    <w:name w:val="id=285"/>
    <w:rsid w:val="002B5001"/>
  </w:style>
  <w:style w:type="character" w:customStyle="1" w:styleId="tabel1">
    <w:name w:val="tabel1"/>
    <w:rsid w:val="002B5001"/>
    <w:rPr>
      <w:rFonts w:ascii="Courier New" w:hAnsi="Courier New" w:cs="Courier New" w:hint="default"/>
      <w:color w:val="000000"/>
      <w:sz w:val="20"/>
      <w:szCs w:val="20"/>
      <w:shd w:val="clear" w:color="auto" w:fill="auto"/>
    </w:rPr>
  </w:style>
  <w:style w:type="character" w:customStyle="1" w:styleId="Tablecaption">
    <w:name w:val="Table caption_"/>
    <w:rsid w:val="002B5001"/>
    <w:rPr>
      <w:rFonts w:ascii="Microsoft Sans Serif" w:hAnsi="Microsoft Sans Serif" w:cs="Microsoft Sans Serif"/>
      <w:shd w:val="clear" w:color="auto" w:fill="FFFFFF"/>
    </w:rPr>
  </w:style>
  <w:style w:type="character" w:customStyle="1" w:styleId="Bullets">
    <w:name w:val="Bullets"/>
    <w:rsid w:val="002B5001"/>
    <w:rPr>
      <w:rFonts w:ascii="OpenSymbol" w:eastAsia="OpenSymbol" w:hAnsi="OpenSymbol" w:cs="OpenSymbol"/>
    </w:rPr>
  </w:style>
  <w:style w:type="character" w:customStyle="1" w:styleId="WW8Num4z2">
    <w:name w:val="WW8Num4z2"/>
    <w:rsid w:val="002B5001"/>
    <w:rPr>
      <w:rFonts w:ascii="Wingdings" w:hAnsi="Wingdings" w:cs="Wingdings" w:hint="default"/>
    </w:rPr>
  </w:style>
  <w:style w:type="character" w:customStyle="1" w:styleId="WW8Num4z3">
    <w:name w:val="WW8Num4z3"/>
    <w:rsid w:val="002B5001"/>
    <w:rPr>
      <w:rFonts w:ascii="Symbol" w:hAnsi="Symbol" w:cs="Symbol" w:hint="default"/>
    </w:rPr>
  </w:style>
  <w:style w:type="paragraph" w:customStyle="1" w:styleId="Heading">
    <w:name w:val="Heading"/>
    <w:basedOn w:val="Normal"/>
    <w:next w:val="BodyText"/>
    <w:rsid w:val="002B5001"/>
    <w:pPr>
      <w:keepNext/>
      <w:suppressAutoHyphens/>
      <w:spacing w:before="240" w:after="120" w:line="240" w:lineRule="auto"/>
    </w:pPr>
    <w:rPr>
      <w:rFonts w:ascii="Liberation Sans" w:eastAsia="Microsoft YaHei" w:hAnsi="Liberation Sans" w:cs="Mangal"/>
      <w:sz w:val="28"/>
      <w:szCs w:val="28"/>
      <w:lang w:val="en-GB" w:eastAsia="zh-CN"/>
    </w:rPr>
  </w:style>
  <w:style w:type="paragraph" w:styleId="List">
    <w:name w:val="List"/>
    <w:basedOn w:val="BodyText"/>
    <w:rsid w:val="002B5001"/>
    <w:pPr>
      <w:widowControl w:val="0"/>
      <w:suppressAutoHyphens/>
      <w:spacing w:after="120"/>
    </w:pPr>
    <w:rPr>
      <w:rFonts w:eastAsia="Lucida Sans Unicode" w:cs="Mangal"/>
      <w:kern w:val="1"/>
      <w:szCs w:val="24"/>
      <w:lang w:val="en-US" w:eastAsia="zh-CN"/>
    </w:rPr>
  </w:style>
  <w:style w:type="paragraph" w:styleId="Caption">
    <w:name w:val="caption"/>
    <w:basedOn w:val="Normal"/>
    <w:qFormat/>
    <w:rsid w:val="002B5001"/>
    <w:pPr>
      <w:suppressLineNumbers/>
      <w:suppressAutoHyphens/>
      <w:spacing w:before="120" w:after="120" w:line="240" w:lineRule="auto"/>
    </w:pPr>
    <w:rPr>
      <w:rFonts w:ascii="Times New Roman" w:eastAsia="Times New Roman" w:hAnsi="Times New Roman" w:cs="Mangal"/>
      <w:i/>
      <w:iCs/>
      <w:sz w:val="24"/>
      <w:szCs w:val="24"/>
      <w:lang w:val="en-GB" w:eastAsia="zh-CN"/>
    </w:rPr>
  </w:style>
  <w:style w:type="paragraph" w:customStyle="1" w:styleId="Index">
    <w:name w:val="Index"/>
    <w:basedOn w:val="Normal"/>
    <w:rsid w:val="002B5001"/>
    <w:pPr>
      <w:suppressLineNumbers/>
      <w:suppressAutoHyphens/>
      <w:spacing w:after="0" w:line="240" w:lineRule="auto"/>
    </w:pPr>
    <w:rPr>
      <w:rFonts w:ascii="Times New Roman" w:eastAsia="Times New Roman" w:hAnsi="Times New Roman" w:cs="Mangal"/>
      <w:sz w:val="24"/>
      <w:szCs w:val="24"/>
      <w:lang w:val="en-GB" w:eastAsia="zh-CN"/>
    </w:rPr>
  </w:style>
  <w:style w:type="paragraph" w:styleId="NoSpacing">
    <w:name w:val="No Spacing"/>
    <w:qFormat/>
    <w:rsid w:val="002B5001"/>
    <w:pPr>
      <w:suppressAutoHyphens/>
      <w:spacing w:after="0" w:line="240" w:lineRule="auto"/>
    </w:pPr>
    <w:rPr>
      <w:rFonts w:ascii="Calibri" w:eastAsia="Times New Roman" w:hAnsi="Calibri" w:cs="Calibri"/>
      <w:lang w:val="en-US" w:eastAsia="zh-CN"/>
    </w:rPr>
  </w:style>
  <w:style w:type="paragraph" w:styleId="NormalWeb">
    <w:name w:val="Normal (Web)"/>
    <w:basedOn w:val="Normal"/>
    <w:uiPriority w:val="99"/>
    <w:qFormat/>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DefaultText">
    <w:name w:val="Default Text"/>
    <w:basedOn w:val="Normal"/>
    <w:rsid w:val="002B5001"/>
    <w:pPr>
      <w:widowControl w:val="0"/>
      <w:autoSpaceDE w:val="0"/>
      <w:spacing w:after="0" w:line="240" w:lineRule="auto"/>
    </w:pPr>
    <w:rPr>
      <w:rFonts w:ascii="Times New Roman" w:eastAsia="Times New Roman" w:hAnsi="Times New Roman" w:cs="Times New Roman"/>
      <w:sz w:val="24"/>
      <w:szCs w:val="24"/>
      <w:lang w:val="en-US" w:eastAsia="zh-CN"/>
    </w:rPr>
  </w:style>
  <w:style w:type="paragraph" w:customStyle="1" w:styleId="pjustify">
    <w:name w:val="p_justify"/>
    <w:basedOn w:val="Normal"/>
    <w:rsid w:val="002B5001"/>
    <w:pPr>
      <w:spacing w:after="0" w:line="240" w:lineRule="auto"/>
      <w:jc w:val="both"/>
    </w:pPr>
    <w:rPr>
      <w:rFonts w:ascii="Times New Roman" w:eastAsia="Times New Roman" w:hAnsi="Times New Roman" w:cs="Times New Roman"/>
      <w:sz w:val="24"/>
      <w:szCs w:val="24"/>
      <w:lang w:eastAsia="zh-CN"/>
    </w:rPr>
  </w:style>
  <w:style w:type="paragraph" w:customStyle="1" w:styleId="Frspaiere">
    <w:name w:val="Fără spațiere"/>
    <w:rsid w:val="002B5001"/>
    <w:pPr>
      <w:suppressAutoHyphens/>
      <w:spacing w:after="0" w:line="240" w:lineRule="auto"/>
    </w:pPr>
    <w:rPr>
      <w:rFonts w:ascii="Calibri" w:eastAsia="Calibri" w:hAnsi="Calibri" w:cs="Calibri"/>
      <w:lang w:eastAsia="zh-CN"/>
    </w:rPr>
  </w:style>
  <w:style w:type="paragraph" w:customStyle="1" w:styleId="TableText">
    <w:name w:val="Table Text"/>
    <w:basedOn w:val="Normal"/>
    <w:rsid w:val="002B5001"/>
    <w:pPr>
      <w:widowControl w:val="0"/>
      <w:tabs>
        <w:tab w:val="decimal" w:pos="0"/>
      </w:tabs>
      <w:snapToGrid w:val="0"/>
      <w:spacing w:after="0" w:line="240" w:lineRule="auto"/>
    </w:pPr>
    <w:rPr>
      <w:rFonts w:ascii="Times New Roman" w:eastAsia="Times New Roman" w:hAnsi="Times New Roman" w:cs="Times New Roman"/>
      <w:sz w:val="24"/>
      <w:szCs w:val="20"/>
      <w:lang w:val="en-US" w:eastAsia="zh-CN"/>
    </w:rPr>
  </w:style>
  <w:style w:type="paragraph" w:styleId="BodyTextIndent3">
    <w:name w:val="Body Text Indent 3"/>
    <w:basedOn w:val="Normal"/>
    <w:link w:val="BodyTextIndent3Char"/>
    <w:rsid w:val="002B5001"/>
    <w:pPr>
      <w:suppressAutoHyphens/>
      <w:spacing w:after="120" w:line="240" w:lineRule="auto"/>
      <w:ind w:left="283"/>
    </w:pPr>
    <w:rPr>
      <w:rFonts w:ascii="Times New Roman" w:eastAsia="Times New Roman" w:hAnsi="Times New Roman" w:cs="Times New Roman"/>
      <w:sz w:val="16"/>
      <w:szCs w:val="16"/>
      <w:lang w:val="en-GB" w:eastAsia="zh-CN"/>
    </w:rPr>
  </w:style>
  <w:style w:type="character" w:customStyle="1" w:styleId="BodyTextIndent3Char">
    <w:name w:val="Body Text Indent 3 Char"/>
    <w:basedOn w:val="DefaultParagraphFont"/>
    <w:link w:val="BodyTextIndent3"/>
    <w:rsid w:val="002B5001"/>
    <w:rPr>
      <w:rFonts w:ascii="Times New Roman" w:eastAsia="Times New Roman" w:hAnsi="Times New Roman" w:cs="Times New Roman"/>
      <w:sz w:val="16"/>
      <w:szCs w:val="16"/>
      <w:lang w:val="en-GB" w:eastAsia="zh-CN"/>
    </w:rPr>
  </w:style>
  <w:style w:type="paragraph" w:customStyle="1" w:styleId="Default">
    <w:name w:val="Default"/>
    <w:rsid w:val="002B500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BodyTextBodyTextDiana">
    <w:name w:val="Body Text.Body Text Diana"/>
    <w:basedOn w:val="Normal"/>
    <w:rsid w:val="002B5001"/>
    <w:pPr>
      <w:widowControl w:val="0"/>
      <w:autoSpaceDE w:val="0"/>
      <w:spacing w:after="0" w:line="240" w:lineRule="auto"/>
      <w:jc w:val="both"/>
    </w:pPr>
    <w:rPr>
      <w:rFonts w:ascii="Times New Roman" w:eastAsia="Times New Roman" w:hAnsi="Times New Roman" w:cs="Times New Roman"/>
      <w:sz w:val="28"/>
      <w:szCs w:val="24"/>
      <w:lang w:eastAsia="zh-CN"/>
    </w:rPr>
  </w:style>
  <w:style w:type="paragraph" w:customStyle="1" w:styleId="CharCharChar">
    <w:name w:val="Char Char Char"/>
    <w:basedOn w:val="Normal"/>
    <w:rsid w:val="002B5001"/>
    <w:pPr>
      <w:spacing w:after="0" w:line="240" w:lineRule="auto"/>
    </w:pPr>
    <w:rPr>
      <w:rFonts w:ascii="Times New Roman" w:eastAsia="Times New Roman" w:hAnsi="Times New Roman" w:cs="Times New Roman"/>
      <w:sz w:val="24"/>
      <w:szCs w:val="24"/>
      <w:lang w:val="pl-PL" w:eastAsia="zh-CN"/>
    </w:rPr>
  </w:style>
  <w:style w:type="paragraph" w:customStyle="1" w:styleId="msolistparagraph0">
    <w:name w:val="msolistparagraph"/>
    <w:basedOn w:val="Normal"/>
    <w:rsid w:val="002B5001"/>
    <w:pPr>
      <w:spacing w:after="0" w:line="240" w:lineRule="auto"/>
      <w:ind w:left="720"/>
    </w:pPr>
    <w:rPr>
      <w:rFonts w:ascii="Times New Roman" w:eastAsia="Times New Roman" w:hAnsi="Times New Roman" w:cs="Times New Roman"/>
      <w:sz w:val="24"/>
      <w:szCs w:val="24"/>
      <w:lang w:val="en-US" w:eastAsia="zh-CN"/>
    </w:rPr>
  </w:style>
  <w:style w:type="paragraph" w:customStyle="1" w:styleId="yiv1937568331msonormal">
    <w:name w:val="yiv1937568331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563030720msonormal">
    <w:name w:val="yiv563030720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
    <w:name w:val="msonormalcxspmiddle"/>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styleId="BodyTextIndent">
    <w:name w:val="Body Text Indent"/>
    <w:basedOn w:val="Normal"/>
    <w:link w:val="BodyTextIndentChar"/>
    <w:rsid w:val="002B5001"/>
    <w:pPr>
      <w:spacing w:after="120" w:line="240" w:lineRule="auto"/>
      <w:ind w:left="283"/>
    </w:pPr>
    <w:rPr>
      <w:rFonts w:ascii="Times New Roman" w:eastAsia="Times New Roman" w:hAnsi="Times New Roman" w:cs="Times New Roman"/>
      <w:sz w:val="24"/>
      <w:szCs w:val="24"/>
      <w:lang w:val="en-US" w:eastAsia="zh-CN"/>
    </w:rPr>
  </w:style>
  <w:style w:type="character" w:customStyle="1" w:styleId="BodyTextIndentChar">
    <w:name w:val="Body Text Indent Char"/>
    <w:basedOn w:val="DefaultParagraphFont"/>
    <w:link w:val="BodyTextIndent"/>
    <w:rsid w:val="002B5001"/>
    <w:rPr>
      <w:rFonts w:ascii="Times New Roman" w:eastAsia="Times New Roman" w:hAnsi="Times New Roman" w:cs="Times New Roman"/>
      <w:sz w:val="24"/>
      <w:szCs w:val="24"/>
      <w:lang w:val="en-US" w:eastAsia="zh-CN"/>
    </w:rPr>
  </w:style>
  <w:style w:type="paragraph" w:customStyle="1" w:styleId="CM1">
    <w:name w:val="CM1"/>
    <w:basedOn w:val="Default"/>
    <w:next w:val="Default"/>
    <w:rsid w:val="002B5001"/>
    <w:rPr>
      <w:rFonts w:ascii="EUAlbertina" w:hAnsi="EUAlbertina" w:cs="EUAlbertina"/>
      <w:color w:val="auto"/>
      <w:lang w:val="en-US"/>
    </w:rPr>
  </w:style>
  <w:style w:type="paragraph" w:customStyle="1" w:styleId="pjustify0">
    <w:name w:val="pjustify"/>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CharCharCharCharCharChar">
    <w:name w:val="Char Char Char Char Char Char"/>
    <w:basedOn w:val="Normal"/>
    <w:rsid w:val="002B5001"/>
    <w:pPr>
      <w:spacing w:after="0" w:line="240" w:lineRule="auto"/>
    </w:pPr>
    <w:rPr>
      <w:rFonts w:ascii="Times New Roman" w:eastAsia="Times New Roman" w:hAnsi="Times New Roman" w:cs="Times New Roman"/>
      <w:sz w:val="24"/>
      <w:szCs w:val="24"/>
      <w:lang w:val="pl-PL" w:eastAsia="zh-CN"/>
    </w:rPr>
  </w:style>
  <w:style w:type="paragraph" w:customStyle="1" w:styleId="yiv70867658msonormal">
    <w:name w:val="yiv70867658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CharChar">
    <w:name w:val="Char Char"/>
    <w:basedOn w:val="Normal"/>
    <w:rsid w:val="002B5001"/>
    <w:pPr>
      <w:spacing w:after="0" w:line="240" w:lineRule="auto"/>
    </w:pPr>
    <w:rPr>
      <w:rFonts w:ascii="Times New Roman" w:eastAsia="Times New Roman" w:hAnsi="Times New Roman" w:cs="Times New Roman"/>
      <w:sz w:val="24"/>
      <w:szCs w:val="24"/>
      <w:lang w:val="pl-PL" w:eastAsia="zh-CN"/>
    </w:rPr>
  </w:style>
  <w:style w:type="paragraph" w:customStyle="1" w:styleId="CharChar1">
    <w:name w:val="Char Char1"/>
    <w:basedOn w:val="Normal"/>
    <w:rsid w:val="002B5001"/>
    <w:pPr>
      <w:spacing w:after="0" w:line="240" w:lineRule="auto"/>
    </w:pPr>
    <w:rPr>
      <w:rFonts w:ascii="Times New Roman" w:eastAsia="Times New Roman" w:hAnsi="Times New Roman" w:cs="Times New Roman"/>
      <w:sz w:val="24"/>
      <w:szCs w:val="24"/>
      <w:lang w:val="pl-PL" w:eastAsia="zh-CN"/>
    </w:rPr>
  </w:style>
  <w:style w:type="paragraph" w:customStyle="1" w:styleId="art0">
    <w:name w:val="art0"/>
    <w:basedOn w:val="Normal"/>
    <w:rsid w:val="002B5001"/>
    <w:pPr>
      <w:spacing w:after="0" w:line="240" w:lineRule="auto"/>
      <w:ind w:firstLine="709"/>
    </w:pPr>
    <w:rPr>
      <w:rFonts w:ascii="Calibri" w:eastAsia="Times New Roman" w:hAnsi="Calibri" w:cs="Calibri"/>
      <w:b/>
      <w:bCs/>
      <w:color w:val="800000"/>
      <w:sz w:val="24"/>
      <w:szCs w:val="24"/>
      <w:lang w:eastAsia="zh-CN"/>
    </w:rPr>
  </w:style>
  <w:style w:type="paragraph" w:customStyle="1" w:styleId="PreformattedText">
    <w:name w:val="Preformatted Text"/>
    <w:basedOn w:val="Normal"/>
    <w:rsid w:val="002B5001"/>
    <w:pPr>
      <w:widowControl w:val="0"/>
      <w:suppressAutoHyphens/>
      <w:spacing w:after="0" w:line="240" w:lineRule="auto"/>
    </w:pPr>
    <w:rPr>
      <w:rFonts w:ascii="Courier New" w:eastAsia="Courier New" w:hAnsi="Courier New" w:cs="Courier New"/>
      <w:kern w:val="1"/>
      <w:sz w:val="20"/>
      <w:szCs w:val="20"/>
      <w:lang w:eastAsia="zh-CN" w:bidi="hi-IN"/>
    </w:rPr>
  </w:style>
  <w:style w:type="paragraph" w:customStyle="1" w:styleId="CharCharCharCharCharCharChar2">
    <w:name w:val="Char Char Char Char Char Char Char2"/>
    <w:basedOn w:val="Normal"/>
    <w:rsid w:val="002B5001"/>
    <w:pPr>
      <w:spacing w:after="0" w:line="240" w:lineRule="auto"/>
    </w:pPr>
    <w:rPr>
      <w:rFonts w:ascii="Times New Roman" w:eastAsia="Times New Roman" w:hAnsi="Times New Roman" w:cs="Times New Roman"/>
      <w:sz w:val="24"/>
      <w:szCs w:val="24"/>
      <w:lang w:val="pl-PL" w:eastAsia="zh-CN"/>
    </w:rPr>
  </w:style>
  <w:style w:type="paragraph" w:customStyle="1" w:styleId="yiv821398884msonormal">
    <w:name w:val="yiv821398884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BodyText1">
    <w:name w:val="Body Text1"/>
    <w:basedOn w:val="Normal"/>
    <w:rsid w:val="002B5001"/>
    <w:pPr>
      <w:widowControl w:val="0"/>
      <w:shd w:val="clear" w:color="auto" w:fill="FFFFFF"/>
      <w:spacing w:before="240" w:after="0" w:line="293" w:lineRule="exact"/>
      <w:jc w:val="both"/>
    </w:pPr>
    <w:rPr>
      <w:rFonts w:ascii="Calibri" w:eastAsia="Times New Roman" w:hAnsi="Calibri" w:cs="Calibri"/>
      <w:lang w:val="en-US"/>
    </w:rPr>
  </w:style>
  <w:style w:type="paragraph" w:customStyle="1" w:styleId="msolistparagraphcxspmiddle">
    <w:name w:val="msolistparagraphcxspmiddle"/>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msolistparagraphcxsplast">
    <w:name w:val="msolistparagraphcxsplast"/>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yiv1693845762msonormal">
    <w:name w:val="yiv1693845762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Txtnorme">
    <w:name w:val="Txtnorme"/>
    <w:basedOn w:val="Normal"/>
    <w:rsid w:val="002B5001"/>
    <w:pPr>
      <w:widowControl w:val="0"/>
      <w:suppressAutoHyphens/>
      <w:autoSpaceDE w:val="0"/>
      <w:spacing w:after="0" w:line="240" w:lineRule="auto"/>
      <w:ind w:firstLine="709"/>
      <w:jc w:val="both"/>
    </w:pPr>
    <w:rPr>
      <w:rFonts w:ascii="Times New Roman" w:eastAsia="Lucida Sans Unicode" w:hAnsi="Times New Roman" w:cs="Mangal"/>
      <w:kern w:val="1"/>
      <w:sz w:val="28"/>
      <w:szCs w:val="28"/>
      <w:lang w:eastAsia="zh-CN" w:bidi="hi-IN"/>
    </w:rPr>
  </w:style>
  <w:style w:type="paragraph" w:customStyle="1" w:styleId="yiv1714809979msonormal">
    <w:name w:val="yiv1714809979msonormal"/>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styleId="DocumentMap">
    <w:name w:val="Document Map"/>
    <w:basedOn w:val="Normal"/>
    <w:link w:val="DocumentMapChar"/>
    <w:rsid w:val="002B5001"/>
    <w:pPr>
      <w:shd w:val="clear" w:color="auto" w:fill="000080"/>
      <w:suppressAutoHyphens/>
      <w:spacing w:after="0" w:line="240" w:lineRule="auto"/>
    </w:pPr>
    <w:rPr>
      <w:rFonts w:ascii="Tahoma" w:eastAsia="Times New Roman" w:hAnsi="Tahoma" w:cs="Tahoma"/>
      <w:sz w:val="20"/>
      <w:szCs w:val="20"/>
      <w:lang w:val="en-GB" w:eastAsia="zh-CN"/>
    </w:rPr>
  </w:style>
  <w:style w:type="character" w:customStyle="1" w:styleId="DocumentMapChar">
    <w:name w:val="Document Map Char"/>
    <w:basedOn w:val="DefaultParagraphFont"/>
    <w:link w:val="DocumentMap"/>
    <w:rsid w:val="002B5001"/>
    <w:rPr>
      <w:rFonts w:ascii="Tahoma" w:eastAsia="Times New Roman" w:hAnsi="Tahoma" w:cs="Tahoma"/>
      <w:sz w:val="20"/>
      <w:szCs w:val="20"/>
      <w:shd w:val="clear" w:color="auto" w:fill="000080"/>
      <w:lang w:val="en-GB" w:eastAsia="zh-CN"/>
    </w:rPr>
  </w:style>
  <w:style w:type="paragraph" w:customStyle="1" w:styleId="yiv0946541506msonormal">
    <w:name w:val="yiv0946541506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styleId="HTMLPreformatted">
    <w:name w:val="HTML Preformatted"/>
    <w:basedOn w:val="Normal"/>
    <w:link w:val="HTMLPreformattedChar1"/>
    <w:rsid w:val="002B5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val="en-US"/>
    </w:rPr>
  </w:style>
  <w:style w:type="character" w:customStyle="1" w:styleId="HTMLPreformattedChar1">
    <w:name w:val="HTML Preformatted Char1"/>
    <w:basedOn w:val="DefaultParagraphFont"/>
    <w:link w:val="HTMLPreformatted"/>
    <w:rsid w:val="002B5001"/>
    <w:rPr>
      <w:rFonts w:ascii="Courier New" w:eastAsia="Times New Roman" w:hAnsi="Courier New" w:cs="Courier New"/>
      <w:color w:val="000000"/>
      <w:sz w:val="20"/>
      <w:szCs w:val="20"/>
      <w:lang w:val="en-US"/>
    </w:rPr>
  </w:style>
  <w:style w:type="paragraph" w:customStyle="1" w:styleId="defaulttext0">
    <w:name w:val="defaulttext"/>
    <w:basedOn w:val="Normal"/>
    <w:rsid w:val="002B5001"/>
    <w:pPr>
      <w:autoSpaceDE w:val="0"/>
      <w:spacing w:after="0" w:line="240" w:lineRule="auto"/>
    </w:pPr>
    <w:rPr>
      <w:rFonts w:ascii="Times New Roman" w:eastAsia="Times New Roman" w:hAnsi="Times New Roman" w:cs="Times New Roman"/>
      <w:sz w:val="24"/>
      <w:szCs w:val="24"/>
      <w:lang w:val="en-US" w:eastAsia="zh-CN"/>
    </w:rPr>
  </w:style>
  <w:style w:type="paragraph" w:customStyle="1" w:styleId="yiv1018713613msonormal">
    <w:name w:val="yiv1018713613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1018713613txtnorme">
    <w:name w:val="yiv1018713613txtnorme"/>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4031777170msonormal">
    <w:name w:val="yiv4031777170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6242510513msonormal">
    <w:name w:val="yiv6242510513msonormal"/>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normalweb11">
    <w:name w:val="normalweb11"/>
    <w:basedOn w:val="Normal"/>
    <w:rsid w:val="002B5001"/>
    <w:pPr>
      <w:spacing w:before="280" w:after="280" w:line="240" w:lineRule="auto"/>
      <w:jc w:val="both"/>
    </w:pPr>
    <w:rPr>
      <w:rFonts w:ascii="Times New Roman" w:eastAsia="Times New Roman" w:hAnsi="Times New Roman" w:cs="Times New Roman"/>
      <w:sz w:val="24"/>
      <w:szCs w:val="24"/>
      <w:lang w:eastAsia="zh-CN"/>
    </w:rPr>
  </w:style>
  <w:style w:type="paragraph" w:customStyle="1" w:styleId="LO-normal">
    <w:name w:val="LO-normal"/>
    <w:basedOn w:val="Normal"/>
    <w:rsid w:val="002B5001"/>
    <w:pPr>
      <w:spacing w:before="280" w:after="280" w:line="240" w:lineRule="auto"/>
      <w:jc w:val="both"/>
    </w:pPr>
    <w:rPr>
      <w:rFonts w:ascii="Tahoma" w:eastAsia="Times New Roman" w:hAnsi="Tahoma" w:cs="Tahoma"/>
      <w:color w:val="FFCCCC"/>
      <w:sz w:val="18"/>
      <w:szCs w:val="18"/>
      <w:lang w:eastAsia="zh-CN"/>
    </w:rPr>
  </w:style>
  <w:style w:type="paragraph" w:customStyle="1" w:styleId="default0">
    <w:name w:val="default"/>
    <w:basedOn w:val="Normal"/>
    <w:rsid w:val="002B5001"/>
    <w:pPr>
      <w:autoSpaceDE w:val="0"/>
      <w:spacing w:after="0" w:line="240" w:lineRule="auto"/>
    </w:pPr>
    <w:rPr>
      <w:rFonts w:ascii="EUAlbertina" w:eastAsia="Times New Roman" w:hAnsi="EUAlbertina" w:cs="EUAlbertina"/>
      <w:color w:val="000000"/>
      <w:sz w:val="24"/>
      <w:szCs w:val="24"/>
      <w:lang w:val="en-US" w:eastAsia="zh-CN"/>
    </w:rPr>
  </w:style>
  <w:style w:type="paragraph" w:styleId="PlainText">
    <w:name w:val="Plain Text"/>
    <w:basedOn w:val="Normal"/>
    <w:link w:val="PlainTextChar"/>
    <w:rsid w:val="002B5001"/>
    <w:pPr>
      <w:spacing w:after="0" w:line="240" w:lineRule="auto"/>
    </w:pPr>
    <w:rPr>
      <w:rFonts w:ascii="Courier New" w:eastAsia="Times New Roman" w:hAnsi="Courier New" w:cs="Courier New"/>
      <w:sz w:val="20"/>
      <w:szCs w:val="20"/>
      <w:lang w:val="en-US" w:eastAsia="zh-CN"/>
    </w:rPr>
  </w:style>
  <w:style w:type="character" w:customStyle="1" w:styleId="PlainTextChar">
    <w:name w:val="Plain Text Char"/>
    <w:basedOn w:val="DefaultParagraphFont"/>
    <w:link w:val="PlainText"/>
    <w:rsid w:val="002B5001"/>
    <w:rPr>
      <w:rFonts w:ascii="Courier New" w:eastAsia="Times New Roman" w:hAnsi="Courier New" w:cs="Courier New"/>
      <w:sz w:val="20"/>
      <w:szCs w:val="20"/>
      <w:lang w:val="en-US" w:eastAsia="zh-CN"/>
    </w:rPr>
  </w:style>
  <w:style w:type="paragraph" w:customStyle="1" w:styleId="section1">
    <w:name w:val="section1"/>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yiv1847860522msonormal">
    <w:name w:val="yiv1847860522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0944861351msonormal">
    <w:name w:val="yiv0944861351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styleId="BodyText2">
    <w:name w:val="Body Text 2"/>
    <w:basedOn w:val="Normal"/>
    <w:link w:val="BodyText2Char"/>
    <w:rsid w:val="002B5001"/>
    <w:pPr>
      <w:suppressAutoHyphens/>
      <w:spacing w:after="120" w:line="480" w:lineRule="auto"/>
    </w:pPr>
    <w:rPr>
      <w:rFonts w:ascii="Times New Roman" w:eastAsia="Times New Roman" w:hAnsi="Times New Roman" w:cs="Times New Roman"/>
      <w:sz w:val="24"/>
      <w:szCs w:val="24"/>
      <w:lang w:val="en-GB" w:eastAsia="zh-CN"/>
    </w:rPr>
  </w:style>
  <w:style w:type="character" w:customStyle="1" w:styleId="BodyText2Char">
    <w:name w:val="Body Text 2 Char"/>
    <w:basedOn w:val="DefaultParagraphFont"/>
    <w:link w:val="BodyText2"/>
    <w:rsid w:val="002B5001"/>
    <w:rPr>
      <w:rFonts w:ascii="Times New Roman" w:eastAsia="Times New Roman" w:hAnsi="Times New Roman" w:cs="Times New Roman"/>
      <w:sz w:val="24"/>
      <w:szCs w:val="24"/>
      <w:lang w:val="en-GB" w:eastAsia="zh-CN"/>
    </w:rPr>
  </w:style>
  <w:style w:type="paragraph" w:styleId="BodyText30">
    <w:name w:val="Body Text 3"/>
    <w:basedOn w:val="Normal"/>
    <w:link w:val="BodyText3Char"/>
    <w:rsid w:val="002B5001"/>
    <w:pPr>
      <w:suppressAutoHyphens/>
      <w:spacing w:after="120" w:line="240" w:lineRule="auto"/>
    </w:pPr>
    <w:rPr>
      <w:rFonts w:ascii="Times New Roman" w:eastAsia="Times New Roman" w:hAnsi="Times New Roman" w:cs="Times New Roman"/>
      <w:sz w:val="16"/>
      <w:szCs w:val="16"/>
      <w:lang w:val="en-GB" w:eastAsia="zh-CN"/>
    </w:rPr>
  </w:style>
  <w:style w:type="character" w:customStyle="1" w:styleId="BodyText3Char">
    <w:name w:val="Body Text 3 Char"/>
    <w:basedOn w:val="DefaultParagraphFont"/>
    <w:link w:val="BodyText30"/>
    <w:rsid w:val="002B5001"/>
    <w:rPr>
      <w:rFonts w:ascii="Times New Roman" w:eastAsia="Times New Roman" w:hAnsi="Times New Roman" w:cs="Times New Roman"/>
      <w:sz w:val="16"/>
      <w:szCs w:val="16"/>
      <w:lang w:val="en-GB" w:eastAsia="zh-CN"/>
    </w:rPr>
  </w:style>
  <w:style w:type="paragraph" w:customStyle="1" w:styleId="tabletext0">
    <w:name w:val="tabletext"/>
    <w:basedOn w:val="Normal"/>
    <w:rsid w:val="002B5001"/>
    <w:pPr>
      <w:spacing w:before="280" w:after="280" w:line="240" w:lineRule="auto"/>
    </w:pPr>
    <w:rPr>
      <w:rFonts w:ascii="Times New Roman" w:eastAsia="Arial Unicode MS" w:hAnsi="Times New Roman" w:cs="Times New Roman"/>
      <w:sz w:val="24"/>
      <w:szCs w:val="24"/>
      <w:lang w:val="en-GB" w:eastAsia="zh-CN"/>
    </w:rPr>
  </w:style>
  <w:style w:type="paragraph" w:customStyle="1" w:styleId="Bodytext10">
    <w:name w:val="Body text1"/>
    <w:basedOn w:val="Normal"/>
    <w:rsid w:val="002B5001"/>
    <w:pPr>
      <w:widowControl w:val="0"/>
      <w:shd w:val="clear" w:color="auto" w:fill="FFFFFF"/>
      <w:spacing w:after="0" w:line="322" w:lineRule="exact"/>
      <w:ind w:firstLine="740"/>
      <w:jc w:val="both"/>
    </w:pPr>
    <w:rPr>
      <w:rFonts w:ascii="Arial" w:eastAsia="Times New Roman" w:hAnsi="Arial" w:cs="Arial"/>
      <w:sz w:val="26"/>
      <w:szCs w:val="26"/>
      <w:lang w:val="en-US"/>
    </w:rPr>
  </w:style>
  <w:style w:type="paragraph" w:customStyle="1" w:styleId="yiv4947957286msonormal">
    <w:name w:val="yiv4947957286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4264419070msonormal">
    <w:name w:val="yiv4264419070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7246585672msonormal">
    <w:name w:val="yiv7246585672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2326965610msonormal">
    <w:name w:val="yiv2326965610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9202160947msonormal">
    <w:name w:val="yiv9202160947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txtnorme0">
    <w:name w:val="txtnorme"/>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yiv1162941652msonormal">
    <w:name w:val="yiv1162941652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5229153143msonormal">
    <w:name w:val="yiv5229153143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3111663873msonormal">
    <w:name w:val="yiv3111663873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7138147198msonormal">
    <w:name w:val="yiv7138147198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7707874393msonormal">
    <w:name w:val="yiv7707874393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9640927434msonormal">
    <w:name w:val="yiv9640927434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5029359528msonormal">
    <w:name w:val="yiv5029359528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5728167640msonormal">
    <w:name w:val="yiv5728167640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1011102953msonormal">
    <w:name w:val="yiv1011102953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0809202477msonormal">
    <w:name w:val="yiv0809202477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4613654740msonormal">
    <w:name w:val="yiv4613654740msonormal"/>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alignmentlprefix0suffix1type12connected">
    <w:name w:val="alignment_l prefix_0 suffix_1 type_12 connected"/>
    <w:basedOn w:val="Normal"/>
    <w:rsid w:val="002B5001"/>
    <w:pPr>
      <w:spacing w:after="300" w:line="240" w:lineRule="auto"/>
    </w:pPr>
    <w:rPr>
      <w:rFonts w:ascii="Times New Roman" w:eastAsia="Times New Roman" w:hAnsi="Times New Roman" w:cs="Times New Roman"/>
      <w:sz w:val="24"/>
      <w:szCs w:val="24"/>
      <w:lang w:eastAsia="zh-CN"/>
    </w:rPr>
  </w:style>
  <w:style w:type="paragraph" w:customStyle="1" w:styleId="yiv5499486282msonormal">
    <w:name w:val="yiv5499486282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6141072150msonormal">
    <w:name w:val="yiv6141072150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1579041461msonormal">
    <w:name w:val="yiv1579041461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7961304626msolistparagraph">
    <w:name w:val="yiv7961304626msolistparagraph"/>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7961304626msonormal">
    <w:name w:val="yiv7961304626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stilparagraf">
    <w:name w:val="stilparagraf"/>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stilarticol">
    <w:name w:val="stilartico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0764416667msonormal">
    <w:name w:val="yiv0764416667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yiv5190208311msonormal">
    <w:name w:val="yiv5190208311msonormal"/>
    <w:basedOn w:val="Normal"/>
    <w:rsid w:val="002B5001"/>
    <w:pPr>
      <w:spacing w:before="280" w:after="280" w:line="240" w:lineRule="auto"/>
    </w:pPr>
    <w:rPr>
      <w:rFonts w:ascii="Times New Roman" w:eastAsia="Times New Roman" w:hAnsi="Times New Roman" w:cs="Times New Roman"/>
      <w:sz w:val="24"/>
      <w:szCs w:val="24"/>
      <w:lang w:val="en-US" w:eastAsia="zh-CN"/>
    </w:rPr>
  </w:style>
  <w:style w:type="paragraph" w:customStyle="1" w:styleId="yiv2888543692msonormal">
    <w:name w:val="yiv2888543692msonormal"/>
    <w:basedOn w:val="Normal"/>
    <w:rsid w:val="002B5001"/>
    <w:pPr>
      <w:spacing w:before="280" w:after="280" w:line="240" w:lineRule="auto"/>
    </w:pPr>
    <w:rPr>
      <w:rFonts w:ascii="Times New Roman" w:eastAsia="Times New Roman" w:hAnsi="Times New Roman" w:cs="Times New Roman"/>
      <w:sz w:val="24"/>
      <w:szCs w:val="24"/>
      <w:lang w:eastAsia="zh-CN"/>
    </w:rPr>
  </w:style>
  <w:style w:type="paragraph" w:customStyle="1" w:styleId="Tablecaption0">
    <w:name w:val="Table caption"/>
    <w:basedOn w:val="Normal"/>
    <w:rsid w:val="002B5001"/>
    <w:pPr>
      <w:widowControl w:val="0"/>
      <w:shd w:val="clear" w:color="auto" w:fill="FFFFFF"/>
      <w:spacing w:after="0" w:line="240" w:lineRule="atLeast"/>
    </w:pPr>
    <w:rPr>
      <w:rFonts w:ascii="Microsoft Sans Serif" w:eastAsia="Times New Roman" w:hAnsi="Microsoft Sans Serif" w:cs="Microsoft Sans Serif"/>
      <w:sz w:val="20"/>
      <w:szCs w:val="20"/>
      <w:lang w:val="en-US" w:eastAsia="zh-CN"/>
    </w:rPr>
  </w:style>
  <w:style w:type="paragraph" w:customStyle="1" w:styleId="yiv4219672326msonormal">
    <w:name w:val="yiv4219672326msonormal"/>
    <w:basedOn w:val="Normal"/>
    <w:rsid w:val="002B5001"/>
    <w:pPr>
      <w:suppressAutoHyphens/>
      <w:spacing w:before="280" w:after="280" w:line="240" w:lineRule="auto"/>
    </w:pPr>
    <w:rPr>
      <w:rFonts w:ascii="Times New Roman" w:eastAsia="Times New Roman" w:hAnsi="Times New Roman" w:cs="Times New Roman"/>
      <w:sz w:val="24"/>
      <w:szCs w:val="24"/>
      <w:lang w:val="en-GB" w:eastAsia="zh-CN"/>
    </w:rPr>
  </w:style>
  <w:style w:type="paragraph" w:customStyle="1" w:styleId="yiv4219672326msolistparagraph">
    <w:name w:val="yiv4219672326msolistparagraph"/>
    <w:basedOn w:val="Normal"/>
    <w:rsid w:val="002B5001"/>
    <w:pPr>
      <w:suppressAutoHyphens/>
      <w:spacing w:before="280" w:after="280" w:line="240" w:lineRule="auto"/>
    </w:pPr>
    <w:rPr>
      <w:rFonts w:ascii="Times New Roman" w:eastAsia="Times New Roman" w:hAnsi="Times New Roman" w:cs="Times New Roman"/>
      <w:sz w:val="24"/>
      <w:szCs w:val="24"/>
      <w:lang w:val="en-GB" w:eastAsia="zh-CN"/>
    </w:rPr>
  </w:style>
  <w:style w:type="paragraph" w:customStyle="1" w:styleId="yiv1290826262msonormal">
    <w:name w:val="yiv1290826262msonormal"/>
    <w:basedOn w:val="Normal"/>
    <w:rsid w:val="002B5001"/>
    <w:pPr>
      <w:suppressAutoHyphens/>
      <w:spacing w:before="280" w:after="280" w:line="240" w:lineRule="auto"/>
    </w:pPr>
    <w:rPr>
      <w:rFonts w:ascii="Times New Roman" w:eastAsia="Times New Roman" w:hAnsi="Times New Roman" w:cs="Times New Roman"/>
      <w:sz w:val="24"/>
      <w:szCs w:val="24"/>
      <w:lang w:val="en-GB" w:eastAsia="zh-CN"/>
    </w:rPr>
  </w:style>
  <w:style w:type="paragraph" w:customStyle="1" w:styleId="FrameContents">
    <w:name w:val="Frame Contents"/>
    <w:basedOn w:val="Normal"/>
    <w:rsid w:val="002B5001"/>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TableContents">
    <w:name w:val="Table Contents"/>
    <w:basedOn w:val="Normal"/>
    <w:rsid w:val="002B5001"/>
    <w:pPr>
      <w:suppressLineNumbers/>
      <w:suppressAutoHyphens/>
      <w:spacing w:after="0" w:line="240" w:lineRule="auto"/>
    </w:pPr>
    <w:rPr>
      <w:rFonts w:ascii="Times New Roman" w:eastAsia="Times New Roman" w:hAnsi="Times New Roman" w:cs="Times New Roman"/>
      <w:sz w:val="24"/>
      <w:szCs w:val="24"/>
      <w:lang w:val="en-GB" w:eastAsia="zh-CN"/>
    </w:rPr>
  </w:style>
  <w:style w:type="paragraph" w:customStyle="1" w:styleId="TableHeading">
    <w:name w:val="Table Heading"/>
    <w:basedOn w:val="TableContents"/>
    <w:rsid w:val="002B5001"/>
    <w:pPr>
      <w:jc w:val="center"/>
    </w:pPr>
    <w:rPr>
      <w:b/>
      <w:bCs/>
    </w:rPr>
  </w:style>
  <w:style w:type="character" w:customStyle="1" w:styleId="EmailStyle254">
    <w:name w:val="EmailStyle254"/>
    <w:semiHidden/>
    <w:rsid w:val="002B5001"/>
    <w:rPr>
      <w:rFonts w:ascii="Arial" w:hAnsi="Arial" w:cs="Arial"/>
      <w:color w:val="000080"/>
      <w:sz w:val="20"/>
      <w:szCs w:val="20"/>
    </w:rPr>
  </w:style>
  <w:style w:type="paragraph" w:customStyle="1" w:styleId="yiv0955489981msonormal">
    <w:name w:val="yiv0955489981msonormal"/>
    <w:basedOn w:val="Normal"/>
    <w:rsid w:val="002B50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6">
    <w:name w:val="l6"/>
    <w:rsid w:val="002B5001"/>
  </w:style>
  <w:style w:type="character" w:customStyle="1" w:styleId="l9">
    <w:name w:val="l9"/>
    <w:rsid w:val="002B5001"/>
  </w:style>
  <w:style w:type="character" w:customStyle="1" w:styleId="l8">
    <w:name w:val="l8"/>
    <w:rsid w:val="002B5001"/>
  </w:style>
  <w:style w:type="character" w:customStyle="1" w:styleId="l10">
    <w:name w:val="l10"/>
    <w:rsid w:val="002B5001"/>
  </w:style>
  <w:style w:type="character" w:customStyle="1" w:styleId="l7">
    <w:name w:val="l7"/>
    <w:rsid w:val="002B5001"/>
  </w:style>
  <w:style w:type="character" w:customStyle="1" w:styleId="FontStyle27">
    <w:name w:val="Font Style27"/>
    <w:rsid w:val="002B5001"/>
    <w:rPr>
      <w:rFonts w:ascii="Arial" w:hAnsi="Arial" w:cs="Arial"/>
      <w:sz w:val="22"/>
      <w:szCs w:val="22"/>
    </w:rPr>
  </w:style>
  <w:style w:type="character" w:customStyle="1" w:styleId="Fontdeparagrafimplicit">
    <w:name w:val="Font de paragraf implicit"/>
    <w:rsid w:val="002B5001"/>
  </w:style>
  <w:style w:type="paragraph" w:customStyle="1" w:styleId="Listparagraf">
    <w:name w:val="Listă paragraf"/>
    <w:basedOn w:val="Normal"/>
    <w:rsid w:val="002B5001"/>
    <w:pPr>
      <w:autoSpaceDN w:val="0"/>
      <w:spacing w:after="0" w:line="240" w:lineRule="auto"/>
      <w:ind w:left="720"/>
      <w:jc w:val="both"/>
    </w:pPr>
    <w:rPr>
      <w:rFonts w:ascii="Calibri" w:eastAsia="Calibri" w:hAnsi="Calibri" w:cs="Times New Roman"/>
      <w:lang w:val="en-US"/>
    </w:rPr>
  </w:style>
  <w:style w:type="character" w:customStyle="1" w:styleId="tax1">
    <w:name w:val="tax1"/>
    <w:rsid w:val="002B5001"/>
    <w:rPr>
      <w:b/>
      <w:bCs/>
      <w:sz w:val="26"/>
      <w:szCs w:val="26"/>
    </w:rPr>
  </w:style>
  <w:style w:type="character" w:styleId="FollowedHyperlink">
    <w:name w:val="FollowedHyperlink"/>
    <w:basedOn w:val="DefaultParagraphFont"/>
    <w:uiPriority w:val="99"/>
    <w:unhideWhenUsed/>
    <w:rsid w:val="002B5001"/>
    <w:rPr>
      <w:b/>
      <w:bCs/>
      <w:color w:val="333399"/>
      <w:u w:val="single"/>
    </w:rPr>
  </w:style>
  <w:style w:type="paragraph" w:customStyle="1" w:styleId="msonormal0">
    <w:name w:val="msonormal"/>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fimg">
    <w:name w:val="fimg"/>
    <w:basedOn w:val="Normal"/>
    <w:rsid w:val="002B5001"/>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US"/>
    </w:rPr>
  </w:style>
  <w:style w:type="paragraph" w:customStyle="1" w:styleId="pageportraitnview">
    <w:name w:val="pageportrait_nview"/>
    <w:basedOn w:val="Normal"/>
    <w:rsid w:val="002B500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icon">
    <w:name w:val="icon"/>
    <w:basedOn w:val="Normal"/>
    <w:rsid w:val="002B5001"/>
    <w:pPr>
      <w:spacing w:before="100" w:beforeAutospacing="1" w:after="100" w:afterAutospacing="1" w:line="240" w:lineRule="auto"/>
      <w:textAlignment w:val="center"/>
    </w:pPr>
    <w:rPr>
      <w:rFonts w:ascii="Times New Roman" w:eastAsia="Times New Roman" w:hAnsi="Times New Roman" w:cs="Times New Roman"/>
      <w:vanish/>
      <w:color w:val="000000"/>
      <w:sz w:val="24"/>
      <w:szCs w:val="24"/>
      <w:lang w:val="en-US"/>
    </w:rPr>
  </w:style>
  <w:style w:type="paragraph" w:customStyle="1" w:styleId="child">
    <w:name w:val="child"/>
    <w:basedOn w:val="Normal"/>
    <w:rsid w:val="002B500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color w:val="000000"/>
      <w:sz w:val="24"/>
      <w:szCs w:val="24"/>
      <w:lang w:val="en-US"/>
    </w:rPr>
  </w:style>
  <w:style w:type="paragraph" w:customStyle="1" w:styleId="item">
    <w:name w:val="item"/>
    <w:basedOn w:val="Normal"/>
    <w:rsid w:val="002B500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parent">
    <w:name w:val="parent"/>
    <w:basedOn w:val="Normal"/>
    <w:rsid w:val="002B5001"/>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highlight">
    <w:name w:val="highlight"/>
    <w:basedOn w:val="Normal"/>
    <w:rsid w:val="002B5001"/>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lego">
    <w:name w:val="lego"/>
    <w:basedOn w:val="Normal"/>
    <w:rsid w:val="002B5001"/>
    <w:pPr>
      <w:spacing w:before="100" w:beforeAutospacing="1" w:after="100" w:afterAutospacing="1" w:line="240" w:lineRule="auto"/>
    </w:pPr>
    <w:rPr>
      <w:rFonts w:ascii="Times New Roman" w:eastAsia="Times New Roman" w:hAnsi="Times New Roman" w:cs="Times New Roman"/>
      <w:i/>
      <w:iCs/>
      <w:color w:val="6666FF"/>
      <w:sz w:val="18"/>
      <w:szCs w:val="18"/>
      <w:lang w:val="en-US"/>
    </w:rPr>
  </w:style>
  <w:style w:type="paragraph" w:customStyle="1" w:styleId="legoa">
    <w:name w:val="lego_a"/>
    <w:basedOn w:val="Normal"/>
    <w:rsid w:val="002B5001"/>
    <w:pPr>
      <w:spacing w:before="100" w:beforeAutospacing="1" w:after="100" w:afterAutospacing="1" w:line="240" w:lineRule="auto"/>
    </w:pPr>
    <w:rPr>
      <w:rFonts w:ascii="Times New Roman" w:eastAsia="Times New Roman" w:hAnsi="Times New Roman" w:cs="Times New Roman"/>
      <w:i/>
      <w:iCs/>
      <w:strike/>
      <w:color w:val="6666FF"/>
      <w:sz w:val="18"/>
      <w:szCs w:val="18"/>
      <w:lang w:val="en-US"/>
    </w:rPr>
  </w:style>
  <w:style w:type="paragraph" w:customStyle="1" w:styleId="borderleft">
    <w:name w:val="borderleft"/>
    <w:basedOn w:val="Normal"/>
    <w:rsid w:val="002B5001"/>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1">
    <w:name w:val="color01"/>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2">
    <w:name w:val="color02"/>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3">
    <w:name w:val="color03"/>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4">
    <w:name w:val="color04"/>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5">
    <w:name w:val="color05"/>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6">
    <w:name w:val="color06"/>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7">
    <w:name w:val="color07"/>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8">
    <w:name w:val="color08"/>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09">
    <w:name w:val="color09"/>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0">
    <w:name w:val="color10"/>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1">
    <w:name w:val="color11"/>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2">
    <w:name w:val="color12"/>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3">
    <w:name w:val="color13"/>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4">
    <w:name w:val="color14"/>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5">
    <w:name w:val="color15"/>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6">
    <w:name w:val="color16"/>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7">
    <w:name w:val="color17"/>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8">
    <w:name w:val="color18"/>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19">
    <w:name w:val="color19"/>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color20">
    <w:name w:val="color20"/>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do">
    <w:name w:val="do"/>
    <w:basedOn w:val="Normal"/>
    <w:rsid w:val="002B5001"/>
    <w:pPr>
      <w:spacing w:before="100" w:beforeAutospacing="1" w:after="100" w:afterAutospacing="1" w:line="240" w:lineRule="auto"/>
      <w:jc w:val="center"/>
    </w:pPr>
    <w:rPr>
      <w:rFonts w:ascii="Times New Roman" w:eastAsia="Times New Roman" w:hAnsi="Times New Roman" w:cs="Times New Roman"/>
      <w:b/>
      <w:bCs/>
      <w:color w:val="000000"/>
      <w:sz w:val="26"/>
      <w:szCs w:val="26"/>
      <w:lang w:val="en-US"/>
    </w:rPr>
  </w:style>
  <w:style w:type="paragraph" w:customStyle="1" w:styleId="tdo">
    <w:name w:val="tdo"/>
    <w:basedOn w:val="Normal"/>
    <w:rsid w:val="002B5001"/>
    <w:pPr>
      <w:spacing w:before="100" w:beforeAutospacing="1" w:after="100" w:afterAutospacing="1" w:line="240" w:lineRule="auto"/>
      <w:jc w:val="center"/>
    </w:pPr>
    <w:rPr>
      <w:rFonts w:ascii="Times New Roman" w:eastAsia="Times New Roman" w:hAnsi="Times New Roman" w:cs="Times New Roman"/>
      <w:b/>
      <w:bCs/>
      <w:color w:val="000000"/>
      <w:sz w:val="26"/>
      <w:szCs w:val="26"/>
      <w:lang w:val="en-US"/>
    </w:rPr>
  </w:style>
  <w:style w:type="paragraph" w:customStyle="1" w:styleId="doa">
    <w:name w:val="do_a"/>
    <w:basedOn w:val="Normal"/>
    <w:rsid w:val="002B5001"/>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val="en-US"/>
    </w:rPr>
  </w:style>
  <w:style w:type="paragraph" w:customStyle="1" w:styleId="tdoa">
    <w:name w:val="tdo_a"/>
    <w:basedOn w:val="Normal"/>
    <w:rsid w:val="002B5001"/>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val="en-US"/>
    </w:rPr>
  </w:style>
  <w:style w:type="paragraph" w:customStyle="1" w:styleId="so">
    <w:name w:val="so"/>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tso">
    <w:name w:val="tso"/>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soa">
    <w:name w:val="so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soa">
    <w:name w:val="tso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t">
    <w:name w:val="tt"/>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ttt">
    <w:name w:val="ttt"/>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tta">
    <w:name w:val="t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ttta">
    <w:name w:val="tt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tst">
    <w:name w:val="tst"/>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sta">
    <w:name w:val="s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sta">
    <w:name w:val="ts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ax">
    <w:name w:val="ax"/>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tax">
    <w:name w:val="tax"/>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axa">
    <w:name w:val="ax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taxa">
    <w:name w:val="tax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pe">
    <w:name w:val="pe"/>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tpe">
    <w:name w:val="tpe"/>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pea">
    <w:name w:val="pe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tpea">
    <w:name w:val="tpe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se">
    <w:name w:val="se"/>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tse">
    <w:name w:val="tse"/>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sea">
    <w:name w:val="se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sea">
    <w:name w:val="tse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ca">
    <w:name w:val="ca"/>
    <w:basedOn w:val="Normal"/>
    <w:rsid w:val="002B5001"/>
    <w:pPr>
      <w:spacing w:before="100" w:beforeAutospacing="1" w:after="100" w:afterAutospacing="1" w:line="240" w:lineRule="auto"/>
    </w:pPr>
    <w:rPr>
      <w:rFonts w:ascii="Times New Roman" w:eastAsia="Times New Roman" w:hAnsi="Times New Roman" w:cs="Times New Roman"/>
      <w:b/>
      <w:bCs/>
      <w:color w:val="005F00"/>
      <w:sz w:val="24"/>
      <w:szCs w:val="24"/>
      <w:lang w:val="en-US"/>
    </w:rPr>
  </w:style>
  <w:style w:type="paragraph" w:customStyle="1" w:styleId="tca">
    <w:name w:val="tca"/>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caa">
    <w:name w:val="ca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caa">
    <w:name w:val="tca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sc">
    <w:name w:val="sc"/>
    <w:basedOn w:val="Normal"/>
    <w:rsid w:val="002B5001"/>
    <w:pP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tsc">
    <w:name w:val="tsc"/>
    <w:basedOn w:val="Normal"/>
    <w:rsid w:val="002B5001"/>
    <w:pP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sca">
    <w:name w:val="sc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lang w:val="en-US"/>
    </w:rPr>
  </w:style>
  <w:style w:type="paragraph" w:customStyle="1" w:styleId="tsca">
    <w:name w:val="tsc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lang w:val="en-US"/>
    </w:rPr>
  </w:style>
  <w:style w:type="paragraph" w:customStyle="1" w:styleId="si">
    <w:name w:val="si"/>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tsi">
    <w:name w:val="tsi"/>
    <w:basedOn w:val="Normal"/>
    <w:rsid w:val="002B5001"/>
    <w:pPr>
      <w:spacing w:before="100" w:beforeAutospacing="1" w:after="100" w:afterAutospacing="1" w:line="240" w:lineRule="auto"/>
    </w:pPr>
    <w:rPr>
      <w:rFonts w:ascii="Times New Roman" w:eastAsia="Times New Roman" w:hAnsi="Times New Roman" w:cs="Times New Roman"/>
      <w:b/>
      <w:bCs/>
      <w:color w:val="000000"/>
      <w:sz w:val="24"/>
      <w:szCs w:val="24"/>
      <w:lang w:val="en-US"/>
    </w:rPr>
  </w:style>
  <w:style w:type="paragraph" w:customStyle="1" w:styleId="sia">
    <w:name w:val="si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sia">
    <w:name w:val="tsi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ss">
    <w:name w:val="ss"/>
    <w:basedOn w:val="Normal"/>
    <w:rsid w:val="002B5001"/>
    <w:pP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tss">
    <w:name w:val="tss"/>
    <w:basedOn w:val="Normal"/>
    <w:rsid w:val="002B5001"/>
    <w:pP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ssa">
    <w:name w:val="ss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lang w:val="en-US"/>
    </w:rPr>
  </w:style>
  <w:style w:type="paragraph" w:customStyle="1" w:styleId="tssa">
    <w:name w:val="tss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lang w:val="en-US"/>
    </w:rPr>
  </w:style>
  <w:style w:type="paragraph" w:customStyle="1" w:styleId="ar">
    <w:name w:val="ar"/>
    <w:basedOn w:val="Normal"/>
    <w:rsid w:val="002B5001"/>
    <w:pPr>
      <w:spacing w:before="100" w:beforeAutospacing="1" w:after="100" w:afterAutospacing="1" w:line="240" w:lineRule="auto"/>
    </w:pPr>
    <w:rPr>
      <w:rFonts w:ascii="Times New Roman" w:eastAsia="Times New Roman" w:hAnsi="Times New Roman" w:cs="Times New Roman"/>
      <w:b/>
      <w:bCs/>
      <w:color w:val="0000AF"/>
      <w:lang w:val="en-US"/>
    </w:rPr>
  </w:style>
  <w:style w:type="paragraph" w:customStyle="1" w:styleId="tar">
    <w:name w:val="tar"/>
    <w:basedOn w:val="Normal"/>
    <w:rsid w:val="002B5001"/>
    <w:pP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ara">
    <w:name w:val="ar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lang w:val="en-US"/>
    </w:rPr>
  </w:style>
  <w:style w:type="paragraph" w:customStyle="1" w:styleId="tara">
    <w:name w:val="tar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lang w:val="en-US"/>
    </w:rPr>
  </w:style>
  <w:style w:type="paragraph" w:customStyle="1" w:styleId="sr">
    <w:name w:val="sr"/>
    <w:basedOn w:val="Normal"/>
    <w:rsid w:val="002B5001"/>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tsr">
    <w:name w:val="tsr"/>
    <w:basedOn w:val="Normal"/>
    <w:rsid w:val="002B5001"/>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sra">
    <w:name w:val="sr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0"/>
      <w:szCs w:val="20"/>
      <w:lang w:val="en-US"/>
    </w:rPr>
  </w:style>
  <w:style w:type="paragraph" w:customStyle="1" w:styleId="tsra">
    <w:name w:val="tsr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0"/>
      <w:szCs w:val="20"/>
      <w:lang w:val="en-US"/>
    </w:rPr>
  </w:style>
  <w:style w:type="paragraph" w:customStyle="1" w:styleId="nt">
    <w:name w:val="nt"/>
    <w:basedOn w:val="Normal"/>
    <w:rsid w:val="002B5001"/>
    <w:pPr>
      <w:spacing w:before="100" w:beforeAutospacing="1" w:after="100" w:afterAutospacing="1" w:line="240" w:lineRule="auto"/>
    </w:pPr>
    <w:rPr>
      <w:rFonts w:ascii="Times New Roman" w:eastAsia="Times New Roman" w:hAnsi="Times New Roman" w:cs="Times New Roman"/>
      <w:b/>
      <w:bCs/>
      <w:color w:val="000000"/>
      <w:sz w:val="18"/>
      <w:szCs w:val="18"/>
      <w:lang w:val="en-US"/>
    </w:rPr>
  </w:style>
  <w:style w:type="paragraph" w:customStyle="1" w:styleId="tnt">
    <w:name w:val="tnt"/>
    <w:basedOn w:val="Normal"/>
    <w:rsid w:val="002B5001"/>
    <w:pPr>
      <w:spacing w:before="100" w:beforeAutospacing="1" w:after="100" w:afterAutospacing="1" w:line="240" w:lineRule="auto"/>
    </w:pPr>
    <w:rPr>
      <w:rFonts w:ascii="Times New Roman" w:eastAsia="Times New Roman" w:hAnsi="Times New Roman" w:cs="Times New Roman"/>
      <w:b/>
      <w:bCs/>
      <w:color w:val="000000"/>
      <w:sz w:val="18"/>
      <w:szCs w:val="18"/>
      <w:lang w:val="en-US"/>
    </w:rPr>
  </w:style>
  <w:style w:type="paragraph" w:customStyle="1" w:styleId="nta">
    <w:name w:val="n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18"/>
      <w:szCs w:val="18"/>
      <w:lang w:val="en-US"/>
    </w:rPr>
  </w:style>
  <w:style w:type="paragraph" w:customStyle="1" w:styleId="tnta">
    <w:name w:val="tn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18"/>
      <w:szCs w:val="18"/>
      <w:lang w:val="en-US"/>
    </w:rPr>
  </w:style>
  <w:style w:type="paragraph" w:customStyle="1" w:styleId="ls">
    <w:name w:val="ls"/>
    <w:basedOn w:val="Normal"/>
    <w:rsid w:val="002B5001"/>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tls">
    <w:name w:val="tls"/>
    <w:basedOn w:val="Normal"/>
    <w:rsid w:val="002B5001"/>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lsa">
    <w:name w:val="ls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0"/>
      <w:szCs w:val="20"/>
      <w:lang w:val="en-US"/>
    </w:rPr>
  </w:style>
  <w:style w:type="paragraph" w:customStyle="1" w:styleId="tlsa">
    <w:name w:val="tls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0"/>
      <w:szCs w:val="20"/>
      <w:lang w:val="en-US"/>
    </w:rPr>
  </w:style>
  <w:style w:type="paragraph" w:customStyle="1" w:styleId="ct">
    <w:name w:val="ct"/>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tct">
    <w:name w:val="tct"/>
    <w:basedOn w:val="Normal"/>
    <w:rsid w:val="002B5001"/>
    <w:pPr>
      <w:spacing w:before="100" w:beforeAutospacing="1" w:after="100" w:afterAutospacing="1" w:line="240" w:lineRule="auto"/>
    </w:pPr>
    <w:rPr>
      <w:rFonts w:ascii="Times New Roman" w:eastAsia="Times New Roman" w:hAnsi="Times New Roman" w:cs="Times New Roman"/>
      <w:b/>
      <w:bCs/>
      <w:color w:val="000000"/>
      <w:sz w:val="26"/>
      <w:szCs w:val="26"/>
      <w:lang w:val="en-US"/>
    </w:rPr>
  </w:style>
  <w:style w:type="paragraph" w:customStyle="1" w:styleId="cta">
    <w:name w:val="c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tcta">
    <w:name w:val="tc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6"/>
      <w:szCs w:val="26"/>
      <w:lang w:val="en-US"/>
    </w:rPr>
  </w:style>
  <w:style w:type="paragraph" w:customStyle="1" w:styleId="ta">
    <w:name w:val="ta"/>
    <w:basedOn w:val="Normal"/>
    <w:rsid w:val="002B5001"/>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tta0">
    <w:name w:val="tta"/>
    <w:basedOn w:val="Normal"/>
    <w:rsid w:val="002B5001"/>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taa">
    <w:name w:val="ta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0"/>
      <w:szCs w:val="20"/>
      <w:lang w:val="en-US"/>
    </w:rPr>
  </w:style>
  <w:style w:type="paragraph" w:customStyle="1" w:styleId="ttaa">
    <w:name w:val="tta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0"/>
      <w:szCs w:val="20"/>
      <w:lang w:val="en-US"/>
    </w:rPr>
  </w:style>
  <w:style w:type="paragraph" w:customStyle="1" w:styleId="paa">
    <w:name w:val="pa_a"/>
    <w:basedOn w:val="Normal"/>
    <w:rsid w:val="002B5001"/>
    <w:pPr>
      <w:spacing w:before="100" w:beforeAutospacing="1" w:after="100" w:afterAutospacing="1" w:line="240" w:lineRule="auto"/>
    </w:pPr>
    <w:rPr>
      <w:rFonts w:ascii="Times New Roman" w:eastAsia="Times New Roman" w:hAnsi="Times New Roman" w:cs="Times New Roman"/>
      <w:strike/>
      <w:color w:val="DC143C"/>
      <w:sz w:val="24"/>
      <w:szCs w:val="24"/>
      <w:lang w:val="en-US"/>
    </w:rPr>
  </w:style>
  <w:style w:type="paragraph" w:customStyle="1" w:styleId="tpaa">
    <w:name w:val="tpa_a"/>
    <w:basedOn w:val="Normal"/>
    <w:rsid w:val="002B5001"/>
    <w:pPr>
      <w:spacing w:before="100" w:beforeAutospacing="1" w:after="100" w:afterAutospacing="1" w:line="240" w:lineRule="auto"/>
    </w:pPr>
    <w:rPr>
      <w:rFonts w:ascii="Times New Roman" w:eastAsia="Times New Roman" w:hAnsi="Times New Roman" w:cs="Times New Roman"/>
      <w:strike/>
      <w:color w:val="DC143C"/>
      <w:sz w:val="24"/>
      <w:szCs w:val="24"/>
      <w:lang w:val="en-US"/>
    </w:rPr>
  </w:style>
  <w:style w:type="paragraph" w:customStyle="1" w:styleId="al">
    <w:name w:val="al"/>
    <w:basedOn w:val="Normal"/>
    <w:rsid w:val="002B5001"/>
    <w:pPr>
      <w:spacing w:before="100" w:beforeAutospacing="1" w:after="100" w:afterAutospacing="1" w:line="240" w:lineRule="auto"/>
    </w:pPr>
    <w:rPr>
      <w:rFonts w:ascii="Times New Roman" w:eastAsia="Times New Roman" w:hAnsi="Times New Roman" w:cs="Times New Roman"/>
      <w:b/>
      <w:bCs/>
      <w:color w:val="008F00"/>
      <w:sz w:val="24"/>
      <w:szCs w:val="24"/>
      <w:lang w:val="en-US"/>
    </w:rPr>
  </w:style>
  <w:style w:type="paragraph" w:customStyle="1" w:styleId="ala">
    <w:name w:val="al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ala">
    <w:name w:val="tal_a"/>
    <w:basedOn w:val="Normal"/>
    <w:rsid w:val="002B5001"/>
    <w:pPr>
      <w:spacing w:before="100" w:beforeAutospacing="1" w:after="100" w:afterAutospacing="1" w:line="240" w:lineRule="auto"/>
    </w:pPr>
    <w:rPr>
      <w:rFonts w:ascii="Times New Roman" w:eastAsia="Times New Roman" w:hAnsi="Times New Roman" w:cs="Times New Roman"/>
      <w:strike/>
      <w:color w:val="DC143C"/>
      <w:sz w:val="24"/>
      <w:szCs w:val="24"/>
      <w:lang w:val="en-US"/>
    </w:rPr>
  </w:style>
  <w:style w:type="paragraph" w:customStyle="1" w:styleId="li">
    <w:name w:val="li"/>
    <w:basedOn w:val="Normal"/>
    <w:rsid w:val="002B5001"/>
    <w:pPr>
      <w:spacing w:before="100" w:beforeAutospacing="1" w:after="100" w:afterAutospacing="1" w:line="240" w:lineRule="auto"/>
    </w:pPr>
    <w:rPr>
      <w:rFonts w:ascii="Times New Roman" w:eastAsia="Times New Roman" w:hAnsi="Times New Roman" w:cs="Times New Roman"/>
      <w:b/>
      <w:bCs/>
      <w:color w:val="8F0000"/>
      <w:sz w:val="24"/>
      <w:szCs w:val="24"/>
      <w:lang w:val="en-US"/>
    </w:rPr>
  </w:style>
  <w:style w:type="paragraph" w:customStyle="1" w:styleId="lia">
    <w:name w:val="li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lia">
    <w:name w:val="tli_a"/>
    <w:basedOn w:val="Normal"/>
    <w:rsid w:val="002B5001"/>
    <w:pPr>
      <w:spacing w:before="100" w:beforeAutospacing="1" w:after="100" w:afterAutospacing="1" w:line="240" w:lineRule="auto"/>
    </w:pPr>
    <w:rPr>
      <w:rFonts w:ascii="Times New Roman" w:eastAsia="Times New Roman" w:hAnsi="Times New Roman" w:cs="Times New Roman"/>
      <w:strike/>
      <w:color w:val="DC143C"/>
      <w:sz w:val="24"/>
      <w:szCs w:val="24"/>
      <w:lang w:val="en-US"/>
    </w:rPr>
  </w:style>
  <w:style w:type="paragraph" w:customStyle="1" w:styleId="lt">
    <w:name w:val="lt"/>
    <w:basedOn w:val="Normal"/>
    <w:rsid w:val="002B5001"/>
    <w:pPr>
      <w:spacing w:before="100" w:beforeAutospacing="1" w:after="100" w:afterAutospacing="1" w:line="240" w:lineRule="auto"/>
    </w:pPr>
    <w:rPr>
      <w:rFonts w:ascii="Times New Roman" w:eastAsia="Times New Roman" w:hAnsi="Times New Roman" w:cs="Times New Roman"/>
      <w:b/>
      <w:bCs/>
      <w:color w:val="8F0000"/>
      <w:sz w:val="24"/>
      <w:szCs w:val="24"/>
      <w:lang w:val="en-US"/>
    </w:rPr>
  </w:style>
  <w:style w:type="paragraph" w:customStyle="1" w:styleId="tlt">
    <w:name w:val="tlt"/>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lta">
    <w:name w:val="l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lta">
    <w:name w:val="tlt_a"/>
    <w:basedOn w:val="Normal"/>
    <w:rsid w:val="002B5001"/>
    <w:pPr>
      <w:spacing w:before="100" w:beforeAutospacing="1" w:after="100" w:afterAutospacing="1" w:line="240" w:lineRule="auto"/>
    </w:pPr>
    <w:rPr>
      <w:rFonts w:ascii="Times New Roman" w:eastAsia="Times New Roman" w:hAnsi="Times New Roman" w:cs="Times New Roman"/>
      <w:strike/>
      <w:color w:val="DC143C"/>
      <w:sz w:val="24"/>
      <w:szCs w:val="24"/>
      <w:lang w:val="en-US"/>
    </w:rPr>
  </w:style>
  <w:style w:type="paragraph" w:customStyle="1" w:styleId="pt">
    <w:name w:val="pt"/>
    <w:basedOn w:val="Normal"/>
    <w:rsid w:val="002B5001"/>
    <w:pPr>
      <w:spacing w:before="100" w:beforeAutospacing="1" w:after="100" w:afterAutospacing="1" w:line="240" w:lineRule="auto"/>
    </w:pPr>
    <w:rPr>
      <w:rFonts w:ascii="Times New Roman" w:eastAsia="Times New Roman" w:hAnsi="Times New Roman" w:cs="Times New Roman"/>
      <w:b/>
      <w:bCs/>
      <w:color w:val="8F0000"/>
      <w:sz w:val="24"/>
      <w:szCs w:val="24"/>
      <w:lang w:val="en-US"/>
    </w:rPr>
  </w:style>
  <w:style w:type="paragraph" w:customStyle="1" w:styleId="tpt">
    <w:name w:val="tpt"/>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pta">
    <w:name w:val="pt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pta">
    <w:name w:val="tpt_a"/>
    <w:basedOn w:val="Normal"/>
    <w:rsid w:val="002B5001"/>
    <w:pPr>
      <w:spacing w:before="100" w:beforeAutospacing="1" w:after="100" w:afterAutospacing="1" w:line="240" w:lineRule="auto"/>
    </w:pPr>
    <w:rPr>
      <w:rFonts w:ascii="Times New Roman" w:eastAsia="Times New Roman" w:hAnsi="Times New Roman" w:cs="Times New Roman"/>
      <w:strike/>
      <w:color w:val="DC143C"/>
      <w:sz w:val="24"/>
      <w:szCs w:val="24"/>
      <w:lang w:val="en-US"/>
    </w:rPr>
  </w:style>
  <w:style w:type="paragraph" w:customStyle="1" w:styleId="sp">
    <w:name w:val="sp"/>
    <w:basedOn w:val="Normal"/>
    <w:rsid w:val="002B5001"/>
    <w:pPr>
      <w:spacing w:before="100" w:beforeAutospacing="1" w:after="100" w:afterAutospacing="1" w:line="240" w:lineRule="auto"/>
    </w:pPr>
    <w:rPr>
      <w:rFonts w:ascii="Times New Roman" w:eastAsia="Times New Roman" w:hAnsi="Times New Roman" w:cs="Times New Roman"/>
      <w:b/>
      <w:bCs/>
      <w:color w:val="8F0000"/>
      <w:sz w:val="24"/>
      <w:szCs w:val="24"/>
      <w:lang w:val="en-US"/>
    </w:rPr>
  </w:style>
  <w:style w:type="paragraph" w:customStyle="1" w:styleId="tsp">
    <w:name w:val="tsp"/>
    <w:basedOn w:val="Normal"/>
    <w:rsid w:val="002B5001"/>
    <w:pP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spa">
    <w:name w:val="sp_a"/>
    <w:basedOn w:val="Normal"/>
    <w:rsid w:val="002B5001"/>
    <w:pPr>
      <w:spacing w:before="100" w:beforeAutospacing="1" w:after="100" w:afterAutospacing="1" w:line="240" w:lineRule="auto"/>
    </w:pPr>
    <w:rPr>
      <w:rFonts w:ascii="Times New Roman" w:eastAsia="Times New Roman" w:hAnsi="Times New Roman" w:cs="Times New Roman"/>
      <w:b/>
      <w:bCs/>
      <w:strike/>
      <w:color w:val="DC143C"/>
      <w:sz w:val="24"/>
      <w:szCs w:val="24"/>
      <w:lang w:val="en-US"/>
    </w:rPr>
  </w:style>
  <w:style w:type="paragraph" w:customStyle="1" w:styleId="tspa">
    <w:name w:val="tsp_a"/>
    <w:basedOn w:val="Normal"/>
    <w:rsid w:val="002B5001"/>
    <w:pPr>
      <w:spacing w:before="100" w:beforeAutospacing="1" w:after="100" w:afterAutospacing="1" w:line="240" w:lineRule="auto"/>
    </w:pPr>
    <w:rPr>
      <w:rFonts w:ascii="Times New Roman" w:eastAsia="Times New Roman" w:hAnsi="Times New Roman" w:cs="Times New Roman"/>
      <w:strike/>
      <w:color w:val="DC143C"/>
      <w:sz w:val="24"/>
      <w:szCs w:val="24"/>
      <w:lang w:val="en-US"/>
    </w:rPr>
  </w:style>
  <w:style w:type="paragraph" w:customStyle="1" w:styleId="nview">
    <w:name w:val="nview"/>
    <w:basedOn w:val="Normal"/>
    <w:rsid w:val="002B5001"/>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lview">
    <w:name w:val="lview"/>
    <w:basedOn w:val="Normal"/>
    <w:rsid w:val="002B5001"/>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pageportraitlview">
    <w:name w:val="pageportrait_lview"/>
    <w:basedOn w:val="Normal"/>
    <w:rsid w:val="002B500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paragraph" w:customStyle="1" w:styleId="pagelandscapelview">
    <w:name w:val="pagelandscape_lview"/>
    <w:basedOn w:val="Normal"/>
    <w:rsid w:val="002B5001"/>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val="en-US"/>
    </w:rPr>
  </w:style>
  <w:style w:type="character" w:customStyle="1" w:styleId="ca1">
    <w:name w:val="ca1"/>
    <w:basedOn w:val="DefaultParagraphFont"/>
    <w:rsid w:val="002B5001"/>
    <w:rPr>
      <w:b/>
      <w:bCs/>
      <w:color w:val="005F00"/>
      <w:sz w:val="24"/>
      <w:szCs w:val="24"/>
    </w:rPr>
  </w:style>
  <w:style w:type="character" w:customStyle="1" w:styleId="tca1">
    <w:name w:val="tca1"/>
    <w:basedOn w:val="DefaultParagraphFont"/>
    <w:rsid w:val="002B5001"/>
    <w:rPr>
      <w:b/>
      <w:bCs/>
      <w:sz w:val="24"/>
      <w:szCs w:val="24"/>
    </w:rPr>
  </w:style>
  <w:style w:type="character" w:customStyle="1" w:styleId="ax1">
    <w:name w:val="ax1"/>
    <w:basedOn w:val="DefaultParagraphFont"/>
    <w:rsid w:val="002B5001"/>
    <w:rPr>
      <w:b/>
      <w:bCs/>
      <w:sz w:val="26"/>
      <w:szCs w:val="26"/>
    </w:rPr>
  </w:style>
  <w:style w:type="character" w:customStyle="1" w:styleId="si1">
    <w:name w:val="si1"/>
    <w:basedOn w:val="DefaultParagraphFont"/>
    <w:rsid w:val="002B5001"/>
    <w:rPr>
      <w:b/>
      <w:bCs/>
      <w:sz w:val="24"/>
      <w:szCs w:val="24"/>
    </w:rPr>
  </w:style>
  <w:style w:type="character" w:customStyle="1" w:styleId="tsi1">
    <w:name w:val="tsi1"/>
    <w:basedOn w:val="DefaultParagraphFont"/>
    <w:rsid w:val="002B5001"/>
    <w:rPr>
      <w:b/>
      <w:bCs/>
      <w:sz w:val="24"/>
      <w:szCs w:val="24"/>
    </w:rPr>
  </w:style>
  <w:style w:type="character" w:customStyle="1" w:styleId="pt1">
    <w:name w:val="pt1"/>
    <w:basedOn w:val="DefaultParagraphFont"/>
    <w:rsid w:val="002B5001"/>
    <w:rPr>
      <w:b/>
      <w:bCs/>
      <w:color w:val="8F0000"/>
    </w:rPr>
  </w:style>
  <w:style w:type="character" w:customStyle="1" w:styleId="sp1">
    <w:name w:val="sp1"/>
    <w:basedOn w:val="DefaultParagraphFont"/>
    <w:rsid w:val="002B5001"/>
    <w:rPr>
      <w:b/>
      <w:bCs/>
      <w:color w:val="8F0000"/>
    </w:rPr>
  </w:style>
  <w:style w:type="character" w:customStyle="1" w:styleId="tsp1">
    <w:name w:val="tsp1"/>
    <w:basedOn w:val="DefaultParagraphFont"/>
    <w:rsid w:val="002B5001"/>
  </w:style>
  <w:style w:type="character" w:customStyle="1" w:styleId="salnbdy">
    <w:name w:val="s_aln_bdy"/>
    <w:basedOn w:val="DefaultParagraphFont"/>
    <w:qFormat/>
    <w:rsid w:val="002B5001"/>
  </w:style>
  <w:style w:type="character" w:customStyle="1" w:styleId="slit">
    <w:name w:val="s_lit"/>
    <w:basedOn w:val="DefaultParagraphFont"/>
    <w:rsid w:val="002B5001"/>
  </w:style>
  <w:style w:type="character" w:customStyle="1" w:styleId="slitttl">
    <w:name w:val="s_lit_ttl"/>
    <w:basedOn w:val="DefaultParagraphFont"/>
    <w:rsid w:val="002B5001"/>
  </w:style>
  <w:style w:type="character" w:customStyle="1" w:styleId="slitbdy">
    <w:name w:val="s_lit_bdy"/>
    <w:basedOn w:val="DefaultParagraphFont"/>
    <w:qFormat/>
    <w:rsid w:val="002B5001"/>
  </w:style>
  <w:style w:type="character" w:customStyle="1" w:styleId="spar">
    <w:name w:val="s_par"/>
    <w:basedOn w:val="DefaultParagraphFont"/>
    <w:qFormat/>
    <w:rsid w:val="002B5001"/>
  </w:style>
  <w:style w:type="character" w:customStyle="1" w:styleId="lego1">
    <w:name w:val="lego1"/>
    <w:basedOn w:val="DefaultParagraphFont"/>
    <w:rsid w:val="002B5001"/>
    <w:rPr>
      <w:b w:val="0"/>
      <w:bCs w:val="0"/>
      <w:i/>
      <w:iCs/>
      <w:vanish w:val="0"/>
      <w:webHidden w:val="0"/>
      <w:color w:val="6666FF"/>
      <w:sz w:val="18"/>
      <w:szCs w:val="18"/>
      <w:specVanish w:val="0"/>
    </w:rPr>
  </w:style>
  <w:style w:type="character" w:customStyle="1" w:styleId="salnttl">
    <w:name w:val="s_aln_ttl"/>
    <w:basedOn w:val="DefaultParagraphFont"/>
    <w:qFormat/>
    <w:rsid w:val="002B5001"/>
  </w:style>
  <w:style w:type="character" w:customStyle="1" w:styleId="sartttl">
    <w:name w:val="s_art_ttl"/>
    <w:basedOn w:val="DefaultParagraphFont"/>
    <w:qFormat/>
    <w:rsid w:val="002B5001"/>
  </w:style>
  <w:style w:type="character" w:customStyle="1" w:styleId="saln">
    <w:name w:val="s_aln"/>
    <w:basedOn w:val="DefaultParagraphFont"/>
    <w:qFormat/>
    <w:rsid w:val="002B5001"/>
  </w:style>
  <w:style w:type="character" w:styleId="CommentReference">
    <w:name w:val="annotation reference"/>
    <w:basedOn w:val="DefaultParagraphFont"/>
    <w:rsid w:val="002B5001"/>
    <w:rPr>
      <w:sz w:val="16"/>
      <w:szCs w:val="16"/>
    </w:rPr>
  </w:style>
  <w:style w:type="paragraph" w:styleId="CommentText">
    <w:name w:val="annotation text"/>
    <w:basedOn w:val="Normal"/>
    <w:link w:val="CommentTextChar"/>
    <w:rsid w:val="002B5001"/>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2B500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B5001"/>
    <w:rPr>
      <w:b/>
      <w:bCs/>
    </w:rPr>
  </w:style>
  <w:style w:type="character" w:customStyle="1" w:styleId="CommentSubjectChar">
    <w:name w:val="Comment Subject Char"/>
    <w:basedOn w:val="CommentTextChar"/>
    <w:link w:val="CommentSubject"/>
    <w:rsid w:val="002B5001"/>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271120">
      <w:bodyDiv w:val="1"/>
      <w:marLeft w:val="0"/>
      <w:marRight w:val="0"/>
      <w:marTop w:val="0"/>
      <w:marBottom w:val="0"/>
      <w:divBdr>
        <w:top w:val="none" w:sz="0" w:space="0" w:color="auto"/>
        <w:left w:val="none" w:sz="0" w:space="0" w:color="auto"/>
        <w:bottom w:val="none" w:sz="0" w:space="0" w:color="auto"/>
        <w:right w:val="none" w:sz="0" w:space="0" w:color="auto"/>
      </w:divBdr>
    </w:div>
    <w:div w:id="286857913">
      <w:bodyDiv w:val="1"/>
      <w:marLeft w:val="0"/>
      <w:marRight w:val="0"/>
      <w:marTop w:val="0"/>
      <w:marBottom w:val="0"/>
      <w:divBdr>
        <w:top w:val="none" w:sz="0" w:space="0" w:color="auto"/>
        <w:left w:val="none" w:sz="0" w:space="0" w:color="auto"/>
        <w:bottom w:val="none" w:sz="0" w:space="0" w:color="auto"/>
        <w:right w:val="none" w:sz="0" w:space="0" w:color="auto"/>
      </w:divBdr>
    </w:div>
    <w:div w:id="1345130038">
      <w:bodyDiv w:val="1"/>
      <w:marLeft w:val="0"/>
      <w:marRight w:val="0"/>
      <w:marTop w:val="0"/>
      <w:marBottom w:val="0"/>
      <w:divBdr>
        <w:top w:val="none" w:sz="0" w:space="0" w:color="auto"/>
        <w:left w:val="none" w:sz="0" w:space="0" w:color="auto"/>
        <w:bottom w:val="none" w:sz="0" w:space="0" w:color="auto"/>
        <w:right w:val="none" w:sz="0" w:space="0" w:color="auto"/>
      </w:divBdr>
    </w:div>
    <w:div w:id="1453937091">
      <w:bodyDiv w:val="1"/>
      <w:marLeft w:val="0"/>
      <w:marRight w:val="0"/>
      <w:marTop w:val="0"/>
      <w:marBottom w:val="0"/>
      <w:divBdr>
        <w:top w:val="none" w:sz="0" w:space="0" w:color="auto"/>
        <w:left w:val="none" w:sz="0" w:space="0" w:color="auto"/>
        <w:bottom w:val="none" w:sz="0" w:space="0" w:color="auto"/>
        <w:right w:val="none" w:sz="0" w:space="0" w:color="auto"/>
      </w:divBdr>
    </w:div>
    <w:div w:id="1506364145">
      <w:bodyDiv w:val="1"/>
      <w:marLeft w:val="0"/>
      <w:marRight w:val="0"/>
      <w:marTop w:val="0"/>
      <w:marBottom w:val="0"/>
      <w:divBdr>
        <w:top w:val="none" w:sz="0" w:space="0" w:color="auto"/>
        <w:left w:val="none" w:sz="0" w:space="0" w:color="auto"/>
        <w:bottom w:val="none" w:sz="0" w:space="0" w:color="auto"/>
        <w:right w:val="none" w:sz="0" w:space="0" w:color="auto"/>
      </w:divBdr>
      <w:divsChild>
        <w:div w:id="1366520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8018262">
      <w:bodyDiv w:val="1"/>
      <w:marLeft w:val="0"/>
      <w:marRight w:val="0"/>
      <w:marTop w:val="0"/>
      <w:marBottom w:val="0"/>
      <w:divBdr>
        <w:top w:val="none" w:sz="0" w:space="0" w:color="auto"/>
        <w:left w:val="none" w:sz="0" w:space="0" w:color="auto"/>
        <w:bottom w:val="none" w:sz="0" w:space="0" w:color="auto"/>
        <w:right w:val="none" w:sz="0" w:space="0" w:color="auto"/>
      </w:divBdr>
    </w:div>
    <w:div w:id="1788616200">
      <w:bodyDiv w:val="1"/>
      <w:marLeft w:val="0"/>
      <w:marRight w:val="0"/>
      <w:marTop w:val="0"/>
      <w:marBottom w:val="0"/>
      <w:divBdr>
        <w:top w:val="none" w:sz="0" w:space="0" w:color="auto"/>
        <w:left w:val="none" w:sz="0" w:space="0" w:color="auto"/>
        <w:bottom w:val="none" w:sz="0" w:space="0" w:color="auto"/>
        <w:right w:val="none" w:sz="0" w:space="0" w:color="auto"/>
      </w:divBdr>
    </w:div>
    <w:div w:id="1793740634">
      <w:bodyDiv w:val="1"/>
      <w:marLeft w:val="0"/>
      <w:marRight w:val="0"/>
      <w:marTop w:val="0"/>
      <w:marBottom w:val="0"/>
      <w:divBdr>
        <w:top w:val="none" w:sz="0" w:space="0" w:color="auto"/>
        <w:left w:val="none" w:sz="0" w:space="0" w:color="auto"/>
        <w:bottom w:val="none" w:sz="0" w:space="0" w:color="auto"/>
        <w:right w:val="none" w:sz="0" w:space="0" w:color="auto"/>
      </w:divBdr>
    </w:div>
    <w:div w:id="1815023776">
      <w:bodyDiv w:val="1"/>
      <w:marLeft w:val="0"/>
      <w:marRight w:val="0"/>
      <w:marTop w:val="0"/>
      <w:marBottom w:val="0"/>
      <w:divBdr>
        <w:top w:val="none" w:sz="0" w:space="0" w:color="auto"/>
        <w:left w:val="none" w:sz="0" w:space="0" w:color="auto"/>
        <w:bottom w:val="none" w:sz="0" w:space="0" w:color="auto"/>
        <w:right w:val="none" w:sz="0" w:space="0" w:color="auto"/>
      </w:divBdr>
      <w:divsChild>
        <w:div w:id="1355619202">
          <w:marLeft w:val="0"/>
          <w:marRight w:val="0"/>
          <w:marTop w:val="0"/>
          <w:marBottom w:val="0"/>
          <w:divBdr>
            <w:top w:val="none" w:sz="0" w:space="0" w:color="auto"/>
            <w:left w:val="none" w:sz="0" w:space="0" w:color="auto"/>
            <w:bottom w:val="none" w:sz="0" w:space="0" w:color="auto"/>
            <w:right w:val="none" w:sz="0" w:space="0" w:color="auto"/>
          </w:divBdr>
        </w:div>
      </w:divsChild>
    </w:div>
    <w:div w:id="1848597339">
      <w:bodyDiv w:val="1"/>
      <w:marLeft w:val="0"/>
      <w:marRight w:val="0"/>
      <w:marTop w:val="0"/>
      <w:marBottom w:val="0"/>
      <w:divBdr>
        <w:top w:val="none" w:sz="0" w:space="0" w:color="auto"/>
        <w:left w:val="none" w:sz="0" w:space="0" w:color="auto"/>
        <w:bottom w:val="none" w:sz="0" w:space="0" w:color="auto"/>
        <w:right w:val="none" w:sz="0" w:space="0" w:color="auto"/>
      </w:divBdr>
      <w:divsChild>
        <w:div w:id="1798333640">
          <w:marLeft w:val="0"/>
          <w:marRight w:val="0"/>
          <w:marTop w:val="0"/>
          <w:marBottom w:val="0"/>
          <w:divBdr>
            <w:top w:val="none" w:sz="0" w:space="0" w:color="auto"/>
            <w:left w:val="none" w:sz="0" w:space="0" w:color="auto"/>
            <w:bottom w:val="none" w:sz="0" w:space="0" w:color="auto"/>
            <w:right w:val="none" w:sz="0" w:space="0" w:color="auto"/>
          </w:divBdr>
        </w:div>
      </w:divsChild>
    </w:div>
    <w:div w:id="185710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35</Pages>
  <Words>22010</Words>
  <Characters>125462</Characters>
  <Application>Microsoft Office Word</Application>
  <DocSecurity>0</DocSecurity>
  <Lines>1045</Lines>
  <Paragraphs>294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147178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DUMITRIU GHE. MIHAELA</cp:lastModifiedBy>
  <cp:revision>34</cp:revision>
  <cp:lastPrinted>2026-02-03T10:55:00Z</cp:lastPrinted>
  <dcterms:created xsi:type="dcterms:W3CDTF">2022-04-26T05:39:00Z</dcterms:created>
  <dcterms:modified xsi:type="dcterms:W3CDTF">2026-07-28T12:36:00Z</dcterms:modified>
</cp:coreProperties>
</file>